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360" w:beforeLines="150" w:line="1700" w:lineRule="exact"/>
        <w:jc w:val="center"/>
        <w:rPr>
          <w:rFonts w:ascii="宋体" w:hAnsi="宋体"/>
          <w:b/>
          <w:bCs/>
          <w:sz w:val="52"/>
          <w:szCs w:val="52"/>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highlight w:val="none"/>
          <w14:textFill>
            <w14:solidFill>
              <w14:schemeClr w14:val="tx1"/>
            </w14:solidFill>
          </w14:textFill>
        </w:rPr>
        <w:fldChar w:fldCharType="separate"/>
      </w:r>
      <w:r>
        <w:rPr>
          <w:rFonts w:ascii="宋体" w:hAnsi="宋体" w:cs="宋体"/>
          <w:color w:val="000000" w:themeColor="text1"/>
          <w:sz w:val="24"/>
          <w:szCs w:val="24"/>
          <w:highlight w:val="none"/>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4"/>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highlight w:val="none"/>
          <w14:textFill>
            <w14:solidFill>
              <w14:schemeClr w14:val="tx1"/>
            </w14:solidFill>
          </w14:textFill>
        </w:rPr>
        <w:fldChar w:fldCharType="end"/>
      </w:r>
      <w:r>
        <w:rPr>
          <w:rFonts w:hint="eastAsia" w:ascii="宋体" w:hAnsi="宋体"/>
          <w:b/>
          <w:bCs/>
          <w:sz w:val="52"/>
          <w:szCs w:val="52"/>
          <w:highlight w:val="none"/>
        </w:rPr>
        <w:t>竞争性磋商文件</w:t>
      </w:r>
    </w:p>
    <w:p>
      <w:pPr>
        <w:tabs>
          <w:tab w:val="left" w:pos="315"/>
          <w:tab w:val="left" w:pos="8820"/>
        </w:tabs>
        <w:jc w:val="center"/>
        <w:rPr>
          <w:rFonts w:ascii="仿宋_GB2312" w:eastAsia="仿宋_GB2312"/>
          <w:sz w:val="28"/>
          <w:szCs w:val="28"/>
          <w:highlight w:val="none"/>
        </w:rPr>
      </w:pPr>
      <w:r>
        <w:rPr>
          <w:rFonts w:hint="eastAsia" w:ascii="仿宋_GB2312" w:eastAsia="仿宋_GB2312"/>
          <w:sz w:val="28"/>
          <w:szCs w:val="28"/>
          <w:highlight w:val="none"/>
        </w:rPr>
        <w:t>（货物类）</w:t>
      </w:r>
    </w:p>
    <w:p>
      <w:pPr>
        <w:pStyle w:val="2"/>
        <w:ind w:firstLine="0"/>
        <w:rPr>
          <w:rFonts w:ascii="仿宋_GB2312" w:eastAsia="仿宋_GB2312"/>
          <w:sz w:val="28"/>
          <w:szCs w:val="28"/>
          <w:highlight w:val="none"/>
        </w:rPr>
      </w:pPr>
    </w:p>
    <w:p>
      <w:pPr>
        <w:tabs>
          <w:tab w:val="left" w:pos="315"/>
          <w:tab w:val="left" w:pos="8820"/>
        </w:tabs>
        <w:spacing w:before="240" w:beforeLines="100" w:after="120" w:afterLines="50" w:line="500" w:lineRule="exact"/>
        <w:ind w:right="267" w:rightChars="127"/>
        <w:jc w:val="center"/>
        <w:rPr>
          <w:rFonts w:ascii="仿宋_GB2312" w:eastAsia="仿宋_GB2312"/>
          <w:sz w:val="44"/>
          <w:highlight w:val="none"/>
        </w:rPr>
      </w:pPr>
    </w:p>
    <w:p>
      <w:pPr>
        <w:tabs>
          <w:tab w:val="left" w:pos="2410"/>
        </w:tabs>
        <w:autoSpaceDE w:val="0"/>
        <w:autoSpaceDN w:val="0"/>
        <w:adjustRightInd w:val="0"/>
        <w:snapToGrid w:val="0"/>
        <w:spacing w:line="360" w:lineRule="auto"/>
        <w:jc w:val="left"/>
        <w:rPr>
          <w:rFonts w:ascii="宋体" w:hAnsi="DotumChe" w:cs="宋体"/>
          <w:b/>
          <w:spacing w:val="20"/>
          <w:kern w:val="0"/>
          <w:sz w:val="32"/>
          <w:szCs w:val="32"/>
          <w:highlight w:val="none"/>
        </w:rPr>
      </w:pPr>
    </w:p>
    <w:p>
      <w:pPr>
        <w:tabs>
          <w:tab w:val="left" w:pos="2410"/>
        </w:tabs>
        <w:autoSpaceDE w:val="0"/>
        <w:autoSpaceDN w:val="0"/>
        <w:adjustRightInd w:val="0"/>
        <w:snapToGrid w:val="0"/>
        <w:spacing w:line="600" w:lineRule="exact"/>
        <w:ind w:left="2616" w:leftChars="480" w:hanging="1608" w:hangingChars="445"/>
        <w:jc w:val="left"/>
        <w:rPr>
          <w:rFonts w:ascii="宋体" w:hAnsi="DotumChe" w:cs="宋体"/>
          <w:b/>
          <w:spacing w:val="20"/>
          <w:kern w:val="0"/>
          <w:sz w:val="32"/>
          <w:szCs w:val="32"/>
          <w:highlight w:val="none"/>
        </w:rPr>
      </w:pPr>
    </w:p>
    <w:p>
      <w:pPr>
        <w:tabs>
          <w:tab w:val="left" w:pos="2410"/>
        </w:tabs>
        <w:autoSpaceDE w:val="0"/>
        <w:autoSpaceDN w:val="0"/>
        <w:adjustRightInd w:val="0"/>
        <w:snapToGrid w:val="0"/>
        <w:spacing w:line="600" w:lineRule="exact"/>
        <w:ind w:left="1050" w:leftChars="500"/>
        <w:jc w:val="left"/>
        <w:rPr>
          <w:rFonts w:hint="eastAsia" w:ascii="宋体" w:hAnsi="DotumChe" w:cs="宋体"/>
          <w:b/>
          <w:spacing w:val="11"/>
          <w:kern w:val="0"/>
          <w:sz w:val="28"/>
          <w:szCs w:val="28"/>
          <w:highlight w:val="none"/>
        </w:rPr>
      </w:pPr>
    </w:p>
    <w:p>
      <w:pPr>
        <w:tabs>
          <w:tab w:val="left" w:pos="2410"/>
        </w:tabs>
        <w:autoSpaceDE w:val="0"/>
        <w:autoSpaceDN w:val="0"/>
        <w:adjustRightInd w:val="0"/>
        <w:snapToGrid w:val="0"/>
        <w:spacing w:line="600" w:lineRule="exact"/>
        <w:ind w:left="1050" w:leftChars="500"/>
        <w:jc w:val="left"/>
        <w:rPr>
          <w:rFonts w:hint="eastAsia" w:ascii="宋体" w:hAnsi="DotumChe" w:cs="宋体"/>
          <w:b/>
          <w:spacing w:val="11"/>
          <w:kern w:val="0"/>
          <w:sz w:val="28"/>
          <w:szCs w:val="28"/>
          <w:highlight w:val="none"/>
        </w:rPr>
      </w:pPr>
    </w:p>
    <w:p>
      <w:pPr>
        <w:tabs>
          <w:tab w:val="left" w:pos="2410"/>
        </w:tabs>
        <w:autoSpaceDE w:val="0"/>
        <w:autoSpaceDN w:val="0"/>
        <w:adjustRightInd w:val="0"/>
        <w:snapToGrid w:val="0"/>
        <w:spacing w:line="600" w:lineRule="exact"/>
        <w:ind w:left="1050" w:leftChars="500"/>
        <w:jc w:val="left"/>
        <w:rPr>
          <w:rFonts w:hint="eastAsia" w:ascii="宋体" w:hAnsi="DotumChe" w:cs="宋体"/>
          <w:b/>
          <w:spacing w:val="11"/>
          <w:kern w:val="0"/>
          <w:sz w:val="28"/>
          <w:szCs w:val="28"/>
          <w:highlight w:val="none"/>
        </w:rPr>
      </w:pPr>
    </w:p>
    <w:p>
      <w:pPr>
        <w:tabs>
          <w:tab w:val="left" w:pos="2410"/>
        </w:tabs>
        <w:autoSpaceDE w:val="0"/>
        <w:autoSpaceDN w:val="0"/>
        <w:adjustRightInd w:val="0"/>
        <w:snapToGrid w:val="0"/>
        <w:spacing w:line="600" w:lineRule="exact"/>
        <w:ind w:left="1050" w:leftChars="500"/>
        <w:jc w:val="left"/>
        <w:rPr>
          <w:rFonts w:hint="eastAsia" w:ascii="宋体" w:hAnsi="DotumChe" w:cs="宋体"/>
          <w:b/>
          <w:spacing w:val="11"/>
          <w:kern w:val="0"/>
          <w:sz w:val="28"/>
          <w:szCs w:val="28"/>
          <w:highlight w:val="none"/>
        </w:rPr>
      </w:pPr>
    </w:p>
    <w:p>
      <w:pPr>
        <w:tabs>
          <w:tab w:val="left" w:pos="2410"/>
        </w:tabs>
        <w:autoSpaceDE w:val="0"/>
        <w:autoSpaceDN w:val="0"/>
        <w:adjustRightInd w:val="0"/>
        <w:snapToGrid w:val="0"/>
        <w:spacing w:line="600" w:lineRule="exact"/>
        <w:ind w:left="1050" w:leftChars="500"/>
        <w:jc w:val="left"/>
        <w:rPr>
          <w:rFonts w:ascii="宋体" w:hAnsi="DotumChe" w:cs="宋体"/>
          <w:b/>
          <w:spacing w:val="11"/>
          <w:kern w:val="0"/>
          <w:sz w:val="28"/>
          <w:szCs w:val="28"/>
          <w:highlight w:val="none"/>
        </w:rPr>
      </w:pPr>
      <w:r>
        <w:rPr>
          <w:rFonts w:hint="eastAsia" w:ascii="宋体" w:hAnsi="DotumChe" w:cs="宋体"/>
          <w:b/>
          <w:spacing w:val="11"/>
          <w:kern w:val="0"/>
          <w:sz w:val="28"/>
          <w:szCs w:val="28"/>
          <w:highlight w:val="none"/>
        </w:rPr>
        <w:t>项目名称：</w:t>
      </w:r>
      <w:r>
        <w:rPr>
          <w:rFonts w:hint="eastAsia" w:ascii="宋体" w:hAnsi="DotumChe" w:cs="宋体"/>
          <w:b/>
          <w:spacing w:val="11"/>
          <w:kern w:val="0"/>
          <w:sz w:val="28"/>
          <w:szCs w:val="28"/>
          <w:highlight w:val="none"/>
          <w:lang w:val="en-US" w:eastAsia="zh-CN"/>
        </w:rPr>
        <w:t>皖西卫生职业学院附属医院零星标识标牌采购项目</w:t>
      </w:r>
    </w:p>
    <w:p>
      <w:pPr>
        <w:tabs>
          <w:tab w:val="left" w:pos="2410"/>
        </w:tabs>
        <w:autoSpaceDE w:val="0"/>
        <w:autoSpaceDN w:val="0"/>
        <w:adjustRightInd w:val="0"/>
        <w:snapToGrid w:val="0"/>
        <w:spacing w:line="600" w:lineRule="exact"/>
        <w:ind w:left="1050" w:leftChars="500"/>
        <w:jc w:val="left"/>
        <w:rPr>
          <w:rFonts w:hint="eastAsia" w:ascii="宋体" w:hAnsi="DotumChe" w:eastAsia="宋体" w:cs="宋体"/>
          <w:b/>
          <w:spacing w:val="11"/>
          <w:kern w:val="0"/>
          <w:sz w:val="28"/>
          <w:szCs w:val="28"/>
          <w:highlight w:val="none"/>
          <w:lang w:eastAsia="zh-CN"/>
        </w:rPr>
      </w:pPr>
      <w:r>
        <w:rPr>
          <w:rFonts w:hint="eastAsia" w:ascii="宋体" w:hAnsi="DotumChe" w:cs="宋体"/>
          <w:b/>
          <w:spacing w:val="11"/>
          <w:kern w:val="0"/>
          <w:sz w:val="28"/>
          <w:szCs w:val="28"/>
          <w:highlight w:val="none"/>
        </w:rPr>
        <w:t>项目编号：</w:t>
      </w:r>
      <w:r>
        <w:rPr>
          <w:rFonts w:hint="eastAsia" w:ascii="宋体" w:hAnsi="DotumChe" w:cs="宋体"/>
          <w:b/>
          <w:spacing w:val="11"/>
          <w:kern w:val="0"/>
          <w:sz w:val="28"/>
          <w:szCs w:val="28"/>
          <w:highlight w:val="none"/>
          <w:lang w:eastAsia="zh-CN"/>
        </w:rPr>
        <w:t>LARX-20240309</w:t>
      </w:r>
    </w:p>
    <w:p>
      <w:pPr>
        <w:tabs>
          <w:tab w:val="left" w:pos="2410"/>
        </w:tabs>
        <w:autoSpaceDE w:val="0"/>
        <w:autoSpaceDN w:val="0"/>
        <w:adjustRightInd w:val="0"/>
        <w:snapToGrid w:val="0"/>
        <w:spacing w:line="600" w:lineRule="exact"/>
        <w:ind w:left="1050" w:leftChars="500"/>
        <w:jc w:val="left"/>
        <w:rPr>
          <w:rFonts w:ascii="宋体" w:hAnsi="DotumChe" w:cs="宋体"/>
          <w:b/>
          <w:spacing w:val="11"/>
          <w:kern w:val="0"/>
          <w:sz w:val="28"/>
          <w:szCs w:val="28"/>
          <w:highlight w:val="none"/>
        </w:rPr>
      </w:pPr>
      <w:r>
        <w:rPr>
          <w:rFonts w:hint="eastAsia" w:ascii="宋体" w:hAnsi="DotumChe" w:cs="宋体"/>
          <w:b/>
          <w:spacing w:val="11"/>
          <w:kern w:val="0"/>
          <w:sz w:val="28"/>
          <w:szCs w:val="28"/>
          <w:highlight w:val="none"/>
        </w:rPr>
        <w:t>采 购 人：</w:t>
      </w:r>
      <w:r>
        <w:rPr>
          <w:rFonts w:hint="eastAsia" w:ascii="宋体" w:hAnsi="DotumChe" w:cs="宋体"/>
          <w:b/>
          <w:color w:val="000000" w:themeColor="text1"/>
          <w:spacing w:val="20"/>
          <w:kern w:val="0"/>
          <w:sz w:val="28"/>
          <w:szCs w:val="28"/>
          <w:highlight w:val="none"/>
          <w14:textFill>
            <w14:solidFill>
              <w14:schemeClr w14:val="tx1"/>
            </w14:solidFill>
          </w14:textFill>
        </w:rPr>
        <w:t>皖西卫生职业学院附属医院</w:t>
      </w:r>
    </w:p>
    <w:p>
      <w:pPr>
        <w:tabs>
          <w:tab w:val="left" w:pos="2410"/>
        </w:tabs>
        <w:autoSpaceDE w:val="0"/>
        <w:autoSpaceDN w:val="0"/>
        <w:adjustRightInd w:val="0"/>
        <w:snapToGrid w:val="0"/>
        <w:spacing w:line="600" w:lineRule="exact"/>
        <w:ind w:left="1050" w:leftChars="500"/>
        <w:jc w:val="left"/>
        <w:rPr>
          <w:rFonts w:ascii="宋体" w:hAnsi="DotumChe" w:cs="宋体"/>
          <w:b/>
          <w:spacing w:val="11"/>
          <w:kern w:val="0"/>
          <w:sz w:val="28"/>
          <w:szCs w:val="28"/>
          <w:highlight w:val="none"/>
        </w:rPr>
      </w:pPr>
      <w:r>
        <w:rPr>
          <w:rFonts w:hint="eastAsia" w:ascii="宋体" w:hAnsi="DotumChe" w:cs="宋体"/>
          <w:b/>
          <w:spacing w:val="11"/>
          <w:kern w:val="0"/>
          <w:sz w:val="28"/>
          <w:szCs w:val="28"/>
          <w:highlight w:val="none"/>
        </w:rPr>
        <w:t>采购代理机构：</w:t>
      </w:r>
      <w:r>
        <w:rPr>
          <w:rFonts w:hint="eastAsia" w:ascii="宋体" w:hAnsi="DotumChe" w:cs="宋体"/>
          <w:b/>
          <w:color w:val="000000" w:themeColor="text1"/>
          <w:spacing w:val="20"/>
          <w:kern w:val="0"/>
          <w:sz w:val="28"/>
          <w:szCs w:val="28"/>
          <w:highlight w:val="none"/>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600" w:lineRule="exact"/>
        <w:ind w:left="1050" w:leftChars="500"/>
        <w:jc w:val="left"/>
        <w:rPr>
          <w:rFonts w:ascii="宋体" w:hAnsi="DotumChe" w:cs="宋体"/>
          <w:b/>
          <w:spacing w:val="11"/>
          <w:kern w:val="0"/>
          <w:sz w:val="28"/>
          <w:szCs w:val="28"/>
          <w:highlight w:val="none"/>
        </w:rPr>
      </w:pPr>
      <w:r>
        <w:rPr>
          <w:rFonts w:hint="eastAsia" w:ascii="宋体" w:hAnsi="DotumChe" w:cs="宋体"/>
          <w:b/>
          <w:spacing w:val="11"/>
          <w:kern w:val="0"/>
          <w:sz w:val="28"/>
          <w:szCs w:val="28"/>
          <w:highlight w:val="none"/>
        </w:rPr>
        <w:t>采购时间：</w:t>
      </w:r>
      <w:r>
        <w:rPr>
          <w:rFonts w:hint="eastAsia" w:ascii="宋体" w:hAnsi="DotumChe" w:cs="宋体"/>
          <w:b/>
          <w:color w:val="000000" w:themeColor="text1"/>
          <w:spacing w:val="20"/>
          <w:kern w:val="0"/>
          <w:sz w:val="28"/>
          <w:szCs w:val="28"/>
          <w:highlight w:val="none"/>
          <w14:textFill>
            <w14:solidFill>
              <w14:schemeClr w14:val="tx1"/>
            </w14:solidFill>
          </w14:textFill>
        </w:rPr>
        <w:t>202</w:t>
      </w:r>
      <w:r>
        <w:rPr>
          <w:rFonts w:hint="eastAsia" w:ascii="宋体" w:hAnsi="DotumChe" w:cs="宋体"/>
          <w:b/>
          <w:color w:val="000000" w:themeColor="text1"/>
          <w:spacing w:val="20"/>
          <w:kern w:val="0"/>
          <w:sz w:val="28"/>
          <w:szCs w:val="28"/>
          <w:highlight w:val="none"/>
          <w:lang w:val="en-US" w:eastAsia="zh-CN"/>
          <w14:textFill>
            <w14:solidFill>
              <w14:schemeClr w14:val="tx1"/>
            </w14:solidFill>
          </w14:textFill>
        </w:rPr>
        <w:t>4</w:t>
      </w:r>
      <w:r>
        <w:rPr>
          <w:rFonts w:hint="eastAsia" w:ascii="宋体" w:hAnsi="DotumChe" w:cs="宋体"/>
          <w:b/>
          <w:color w:val="000000" w:themeColor="text1"/>
          <w:spacing w:val="20"/>
          <w:kern w:val="0"/>
          <w:sz w:val="28"/>
          <w:szCs w:val="28"/>
          <w:highlight w:val="none"/>
          <w14:textFill>
            <w14:solidFill>
              <w14:schemeClr w14:val="tx1"/>
            </w14:solidFill>
          </w14:textFill>
        </w:rPr>
        <w:t>年</w:t>
      </w:r>
      <w:r>
        <w:rPr>
          <w:rFonts w:hint="eastAsia" w:ascii="宋体" w:hAnsi="DotumChe" w:cs="宋体"/>
          <w:b/>
          <w:color w:val="000000" w:themeColor="text1"/>
          <w:spacing w:val="20"/>
          <w:kern w:val="0"/>
          <w:sz w:val="28"/>
          <w:szCs w:val="28"/>
          <w:highlight w:val="none"/>
          <w:lang w:val="en-US" w:eastAsia="zh-CN"/>
          <w14:textFill>
            <w14:solidFill>
              <w14:schemeClr w14:val="tx1"/>
            </w14:solidFill>
          </w14:textFill>
        </w:rPr>
        <w:t>4</w:t>
      </w:r>
      <w:r>
        <w:rPr>
          <w:rFonts w:hint="eastAsia" w:ascii="宋体" w:hAnsi="DotumChe" w:cs="宋体"/>
          <w:b/>
          <w:color w:val="000000" w:themeColor="text1"/>
          <w:spacing w:val="20"/>
          <w:kern w:val="0"/>
          <w:sz w:val="28"/>
          <w:szCs w:val="28"/>
          <w:highlight w:val="none"/>
          <w14:textFill>
            <w14:solidFill>
              <w14:schemeClr w14:val="tx1"/>
            </w14:solidFill>
          </w14:textFill>
        </w:rPr>
        <w:t>月</w:t>
      </w:r>
      <w:r>
        <w:rPr>
          <w:rFonts w:ascii="宋体" w:hAnsi="DotumChe" w:cs="宋体"/>
          <w:b/>
          <w:spacing w:val="11"/>
          <w:kern w:val="0"/>
          <w:sz w:val="28"/>
          <w:szCs w:val="28"/>
          <w:highlight w:val="none"/>
        </w:rPr>
        <w:t xml:space="preserve"> </w:t>
      </w:r>
    </w:p>
    <w:p>
      <w:pPr>
        <w:spacing w:line="360" w:lineRule="auto"/>
        <w:rPr>
          <w:sz w:val="32"/>
          <w:szCs w:val="32"/>
          <w:highlight w:val="none"/>
        </w:rPr>
      </w:pPr>
    </w:p>
    <w:p>
      <w:pPr>
        <w:jc w:val="center"/>
        <w:rPr>
          <w:b/>
          <w:sz w:val="28"/>
          <w:szCs w:val="28"/>
          <w:highlight w:val="none"/>
        </w:rPr>
      </w:pPr>
      <w:r>
        <w:rPr>
          <w:rFonts w:hint="eastAsia"/>
          <w:b/>
          <w:sz w:val="28"/>
          <w:szCs w:val="28"/>
          <w:highlight w:val="none"/>
        </w:rPr>
        <w:br w:type="page"/>
      </w:r>
    </w:p>
    <w:p>
      <w:pPr>
        <w:jc w:val="center"/>
        <w:rPr>
          <w:rFonts w:ascii="宋体" w:hAnsi="宋体" w:cs="宋体"/>
          <w:sz w:val="36"/>
          <w:szCs w:val="36"/>
          <w:highlight w:val="none"/>
        </w:rPr>
      </w:pPr>
      <w:r>
        <w:rPr>
          <w:rFonts w:hint="eastAsia" w:ascii="宋体" w:hAnsi="宋体" w:cs="宋体"/>
          <w:b/>
          <w:sz w:val="36"/>
          <w:szCs w:val="36"/>
          <w:highlight w:val="none"/>
        </w:rPr>
        <w:t>目  录</w:t>
      </w:r>
    </w:p>
    <w:p>
      <w:pPr>
        <w:pStyle w:val="28"/>
        <w:tabs>
          <w:tab w:val="right" w:leader="dot" w:pos="8844"/>
        </w:tabs>
        <w:spacing w:line="420" w:lineRule="exact"/>
        <w:ind w:left="0" w:leftChars="0" w:firstLine="360" w:firstLineChars="150"/>
        <w:rPr>
          <w:rFonts w:ascii="宋体" w:hAnsi="宋体" w:cs="宋体"/>
          <w:b/>
          <w:bCs/>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TOC \o "1-3" \h \z </w:instrText>
      </w:r>
      <w:r>
        <w:rPr>
          <w:rFonts w:hint="eastAsia" w:ascii="宋体" w:hAnsi="宋体" w:cs="宋体"/>
          <w:sz w:val="24"/>
          <w:szCs w:val="24"/>
          <w:highlight w:val="none"/>
        </w:rPr>
        <w:fldChar w:fldCharType="separate"/>
      </w:r>
      <w:r>
        <w:rPr>
          <w:highlight w:val="none"/>
        </w:rPr>
        <w:fldChar w:fldCharType="begin"/>
      </w:r>
      <w:r>
        <w:rPr>
          <w:highlight w:val="none"/>
        </w:rPr>
        <w:instrText xml:space="preserve"> HYPERLINK \l "_Toc32264" </w:instrText>
      </w:r>
      <w:r>
        <w:rPr>
          <w:highlight w:val="none"/>
        </w:rPr>
        <w:fldChar w:fldCharType="separate"/>
      </w:r>
      <w:r>
        <w:rPr>
          <w:rFonts w:hint="eastAsia" w:ascii="宋体" w:hAnsi="宋体" w:cs="宋体"/>
          <w:b/>
          <w:bCs/>
          <w:sz w:val="24"/>
          <w:szCs w:val="24"/>
          <w:highlight w:val="none"/>
        </w:rPr>
        <w:t>竞争性磋商采购公告</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_Toc32264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3</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"_Toc15193" </w:instrText>
      </w:r>
      <w:r>
        <w:rPr>
          <w:highlight w:val="none"/>
        </w:rPr>
        <w:fldChar w:fldCharType="separate"/>
      </w:r>
      <w:r>
        <w:rPr>
          <w:rFonts w:hint="eastAsia" w:ascii="宋体" w:hAnsi="宋体" w:cs="宋体"/>
          <w:sz w:val="24"/>
          <w:szCs w:val="24"/>
          <w:highlight w:val="none"/>
        </w:rPr>
        <w:t>一、供应商须知</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_Toc15193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"_Toc30170" </w:instrText>
      </w:r>
      <w:r>
        <w:rPr>
          <w:highlight w:val="none"/>
        </w:rPr>
        <w:fldChar w:fldCharType="separate"/>
      </w:r>
      <w:r>
        <w:rPr>
          <w:rFonts w:hint="eastAsia" w:ascii="宋体" w:hAnsi="宋体" w:cs="宋体"/>
          <w:sz w:val="24"/>
          <w:szCs w:val="24"/>
          <w:highlight w:val="none"/>
        </w:rPr>
        <w:t>（一）须知前附表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_Toc30170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"_Toc15181" </w:instrText>
      </w:r>
      <w:r>
        <w:rPr>
          <w:highlight w:val="none"/>
        </w:rPr>
        <w:fldChar w:fldCharType="separate"/>
      </w:r>
      <w:r>
        <w:rPr>
          <w:rFonts w:hint="eastAsia" w:ascii="宋体" w:hAnsi="宋体" w:cs="宋体"/>
          <w:sz w:val="24"/>
          <w:szCs w:val="24"/>
          <w:highlight w:val="none"/>
        </w:rPr>
        <w:t>（二）供应商资格</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_Toc15181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"_Toc8254" </w:instrText>
      </w:r>
      <w:r>
        <w:rPr>
          <w:highlight w:val="none"/>
        </w:rPr>
        <w:fldChar w:fldCharType="separate"/>
      </w:r>
      <w:r>
        <w:rPr>
          <w:rFonts w:hint="eastAsia" w:ascii="宋体" w:hAnsi="宋体" w:cs="宋体"/>
          <w:sz w:val="24"/>
          <w:szCs w:val="24"/>
          <w:highlight w:val="none"/>
        </w:rPr>
        <w:t>（三）供应商必须提交的响应文件内容</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_Toc8254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"_Toc21758" </w:instrText>
      </w:r>
      <w:r>
        <w:rPr>
          <w:highlight w:val="none"/>
        </w:rPr>
        <w:fldChar w:fldCharType="separate"/>
      </w:r>
      <w:r>
        <w:rPr>
          <w:rFonts w:hint="eastAsia" w:ascii="宋体" w:hAnsi="宋体" w:cs="宋体"/>
          <w:sz w:val="24"/>
          <w:szCs w:val="24"/>
          <w:highlight w:val="none"/>
        </w:rPr>
        <w:t>（四）响应文件的提交</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_Toc21758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"_Toc31839" </w:instrText>
      </w:r>
      <w:r>
        <w:rPr>
          <w:highlight w:val="none"/>
        </w:rPr>
        <w:fldChar w:fldCharType="separate"/>
      </w:r>
      <w:r>
        <w:rPr>
          <w:rFonts w:hint="eastAsia" w:ascii="宋体" w:hAnsi="宋体" w:cs="宋体"/>
          <w:sz w:val="24"/>
          <w:szCs w:val="24"/>
          <w:highlight w:val="none"/>
        </w:rPr>
        <w:t>（五）磋商程序</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_Toc31839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"_Toc32569" </w:instrText>
      </w:r>
      <w:r>
        <w:rPr>
          <w:highlight w:val="none"/>
        </w:rPr>
        <w:fldChar w:fldCharType="separate"/>
      </w:r>
      <w:r>
        <w:rPr>
          <w:rFonts w:hint="eastAsia" w:ascii="宋体" w:hAnsi="宋体" w:cs="宋体"/>
          <w:sz w:val="24"/>
          <w:szCs w:val="24"/>
          <w:highlight w:val="none"/>
        </w:rPr>
        <w:t>（六）评审及异常情况处理</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_Toc32569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"_Toc18563" </w:instrText>
      </w:r>
      <w:r>
        <w:rPr>
          <w:highlight w:val="none"/>
        </w:rPr>
        <w:fldChar w:fldCharType="separate"/>
      </w:r>
      <w:r>
        <w:rPr>
          <w:rFonts w:hint="eastAsia" w:ascii="宋体" w:hAnsi="宋体" w:cs="宋体"/>
          <w:sz w:val="24"/>
          <w:szCs w:val="24"/>
          <w:highlight w:val="none"/>
        </w:rPr>
        <w:t>（七）报价响应及答疑</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_Toc18563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"_Toc4239" </w:instrText>
      </w:r>
      <w:r>
        <w:rPr>
          <w:highlight w:val="none"/>
        </w:rPr>
        <w:fldChar w:fldCharType="separate"/>
      </w:r>
      <w:r>
        <w:rPr>
          <w:rFonts w:hint="eastAsia" w:ascii="宋体" w:hAnsi="宋体" w:cs="宋体"/>
          <w:sz w:val="24"/>
          <w:szCs w:val="24"/>
          <w:highlight w:val="none"/>
        </w:rPr>
        <w:t>（八）合同的签订</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_Toc4239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"_Toc16479" </w:instrText>
      </w:r>
      <w:r>
        <w:rPr>
          <w:highlight w:val="none"/>
        </w:rPr>
        <w:fldChar w:fldCharType="separate"/>
      </w:r>
      <w:r>
        <w:rPr>
          <w:rFonts w:hint="eastAsia" w:ascii="宋体" w:hAnsi="宋体" w:cs="宋体"/>
          <w:sz w:val="24"/>
          <w:szCs w:val="24"/>
          <w:highlight w:val="none"/>
        </w:rPr>
        <w:t>（九）澄清及变更</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_Toc16479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"_Toc32257" </w:instrText>
      </w:r>
      <w:r>
        <w:rPr>
          <w:highlight w:val="none"/>
        </w:rPr>
        <w:fldChar w:fldCharType="separate"/>
      </w:r>
      <w:r>
        <w:rPr>
          <w:rFonts w:hint="eastAsia" w:ascii="宋体" w:hAnsi="宋体" w:cs="宋体"/>
          <w:sz w:val="24"/>
          <w:szCs w:val="24"/>
          <w:highlight w:val="none"/>
        </w:rPr>
        <w:t>（十）验收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_Toc32257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"_Toc28436" </w:instrText>
      </w:r>
      <w:r>
        <w:rPr>
          <w:highlight w:val="none"/>
        </w:rPr>
        <w:fldChar w:fldCharType="separate"/>
      </w:r>
      <w:r>
        <w:rPr>
          <w:rFonts w:hint="eastAsia" w:ascii="宋体" w:hAnsi="宋体" w:cs="宋体"/>
          <w:sz w:val="24"/>
          <w:szCs w:val="24"/>
          <w:highlight w:val="none"/>
        </w:rPr>
        <w:t>（十一）质疑</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_Toc28436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b/>
          <w:bCs/>
          <w:sz w:val="24"/>
          <w:szCs w:val="24"/>
          <w:highlight w:val="none"/>
        </w:rPr>
      </w:pPr>
      <w:r>
        <w:rPr>
          <w:highlight w:val="none"/>
        </w:rPr>
        <w:fldChar w:fldCharType="begin"/>
      </w:r>
      <w:r>
        <w:rPr>
          <w:highlight w:val="none"/>
        </w:rPr>
        <w:instrText xml:space="preserve"> HYPERLINK \l "_Toc10852" </w:instrText>
      </w:r>
      <w:r>
        <w:rPr>
          <w:highlight w:val="none"/>
        </w:rPr>
        <w:fldChar w:fldCharType="separate"/>
      </w:r>
      <w:r>
        <w:rPr>
          <w:rFonts w:hint="eastAsia" w:ascii="宋体" w:hAnsi="宋体" w:cs="宋体"/>
          <w:b/>
          <w:bCs/>
          <w:sz w:val="24"/>
          <w:szCs w:val="24"/>
          <w:highlight w:val="none"/>
        </w:rPr>
        <w:t>二、采购合同</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_Toc10852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14</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b/>
          <w:bCs/>
          <w:sz w:val="24"/>
          <w:szCs w:val="24"/>
          <w:highlight w:val="none"/>
        </w:rPr>
      </w:pPr>
      <w:r>
        <w:rPr>
          <w:highlight w:val="none"/>
        </w:rPr>
        <w:fldChar w:fldCharType="begin"/>
      </w:r>
      <w:r>
        <w:rPr>
          <w:highlight w:val="none"/>
        </w:rPr>
        <w:instrText xml:space="preserve"> HYPERLINK \l "_Toc26511" </w:instrText>
      </w:r>
      <w:r>
        <w:rPr>
          <w:highlight w:val="none"/>
        </w:rPr>
        <w:fldChar w:fldCharType="separate"/>
      </w:r>
      <w:r>
        <w:rPr>
          <w:rFonts w:hint="eastAsia" w:ascii="宋体" w:hAnsi="宋体" w:cs="宋体"/>
          <w:b/>
          <w:bCs/>
          <w:sz w:val="24"/>
          <w:szCs w:val="24"/>
          <w:highlight w:val="none"/>
        </w:rPr>
        <w:t>三、采购需求</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_Toc26511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25</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b/>
          <w:bCs/>
          <w:sz w:val="24"/>
          <w:szCs w:val="24"/>
          <w:highlight w:val="none"/>
        </w:rPr>
      </w:pPr>
      <w:r>
        <w:rPr>
          <w:highlight w:val="none"/>
        </w:rPr>
        <w:fldChar w:fldCharType="begin"/>
      </w:r>
      <w:r>
        <w:rPr>
          <w:highlight w:val="none"/>
        </w:rPr>
        <w:instrText xml:space="preserve"> HYPERLINK \l "_Toc21165" </w:instrText>
      </w:r>
      <w:r>
        <w:rPr>
          <w:highlight w:val="none"/>
        </w:rPr>
        <w:fldChar w:fldCharType="separate"/>
      </w:r>
      <w:r>
        <w:rPr>
          <w:rFonts w:hint="eastAsia" w:ascii="宋体" w:hAnsi="宋体" w:cs="宋体"/>
          <w:b/>
          <w:bCs/>
          <w:sz w:val="24"/>
          <w:szCs w:val="24"/>
          <w:highlight w:val="none"/>
        </w:rPr>
        <w:t>四、评分标准</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_Toc21165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27</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"_Toc6567" </w:instrText>
      </w:r>
      <w:r>
        <w:rPr>
          <w:highlight w:val="none"/>
        </w:rPr>
        <w:fldChar w:fldCharType="separate"/>
      </w:r>
      <w:r>
        <w:rPr>
          <w:rFonts w:hint="eastAsia" w:ascii="宋体" w:hAnsi="宋体" w:cs="宋体"/>
          <w:b/>
          <w:bCs/>
          <w:sz w:val="24"/>
          <w:szCs w:val="24"/>
          <w:highlight w:val="none"/>
        </w:rPr>
        <w:t>五、响应文件格式</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_Toc6567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34</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"_Toc26458" </w:instrText>
      </w:r>
      <w:r>
        <w:rPr>
          <w:highlight w:val="none"/>
        </w:rPr>
        <w:fldChar w:fldCharType="separate"/>
      </w:r>
      <w:r>
        <w:rPr>
          <w:rFonts w:hint="eastAsia" w:ascii="宋体" w:hAnsi="宋体" w:cs="宋体"/>
          <w:sz w:val="24"/>
          <w:szCs w:val="24"/>
          <w:highlight w:val="none"/>
        </w:rPr>
        <w:t>附件一 报价单</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_Toc26458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"_Toc22931" </w:instrText>
      </w:r>
      <w:r>
        <w:rPr>
          <w:highlight w:val="none"/>
        </w:rPr>
        <w:fldChar w:fldCharType="separate"/>
      </w:r>
      <w:r>
        <w:rPr>
          <w:rFonts w:hint="eastAsia" w:ascii="宋体" w:hAnsi="宋体" w:cs="宋体"/>
          <w:sz w:val="24"/>
          <w:szCs w:val="24"/>
          <w:highlight w:val="none"/>
        </w:rPr>
        <w:t>附件二 供应商基本信息</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_Toc22931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"_Toc221" </w:instrText>
      </w:r>
      <w:r>
        <w:rPr>
          <w:highlight w:val="none"/>
        </w:rPr>
        <w:fldChar w:fldCharType="separate"/>
      </w:r>
      <w:r>
        <w:rPr>
          <w:rFonts w:hint="eastAsia" w:ascii="宋体" w:hAnsi="宋体" w:cs="宋体"/>
          <w:sz w:val="24"/>
          <w:szCs w:val="24"/>
          <w:highlight w:val="none"/>
        </w:rPr>
        <w:t>附件三 磋商授权书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_Toc221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"_Toc11949" </w:instrText>
      </w:r>
      <w:r>
        <w:rPr>
          <w:highlight w:val="none"/>
        </w:rPr>
        <w:fldChar w:fldCharType="separate"/>
      </w:r>
      <w:r>
        <w:rPr>
          <w:rFonts w:hint="eastAsia" w:ascii="宋体" w:hAnsi="宋体" w:cs="宋体"/>
          <w:sz w:val="24"/>
          <w:szCs w:val="24"/>
          <w:highlight w:val="none"/>
        </w:rPr>
        <w:t>附件四 磋商响应函</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_Toc11949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38</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"_Toc31586" </w:instrText>
      </w:r>
      <w:r>
        <w:rPr>
          <w:highlight w:val="none"/>
        </w:rPr>
        <w:fldChar w:fldCharType="separate"/>
      </w:r>
      <w:r>
        <w:rPr>
          <w:rFonts w:hint="eastAsia" w:ascii="宋体" w:hAnsi="宋体" w:cs="宋体"/>
          <w:sz w:val="24"/>
          <w:szCs w:val="24"/>
          <w:highlight w:val="none"/>
        </w:rPr>
        <w:t xml:space="preserve">附件五 </w:t>
      </w:r>
      <w:r>
        <w:rPr>
          <w:rFonts w:hint="eastAsia" w:ascii="宋体" w:hAnsi="宋体" w:cs="宋体"/>
          <w:sz w:val="24"/>
          <w:szCs w:val="24"/>
          <w:highlight w:val="none"/>
          <w:lang w:val="zh-CN"/>
        </w:rPr>
        <w:t>无重大违法记录声明函、无不良信用记录承诺函</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_Toc31586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"_Toc30636" </w:instrText>
      </w:r>
      <w:r>
        <w:rPr>
          <w:highlight w:val="none"/>
        </w:rPr>
        <w:fldChar w:fldCharType="separate"/>
      </w:r>
      <w:r>
        <w:rPr>
          <w:rFonts w:hint="eastAsia" w:ascii="宋体" w:hAnsi="宋体" w:cs="宋体"/>
          <w:sz w:val="24"/>
          <w:szCs w:val="24"/>
          <w:highlight w:val="none"/>
        </w:rPr>
        <w:t xml:space="preserve">附件六 </w:t>
      </w:r>
      <w:r>
        <w:rPr>
          <w:rFonts w:hint="eastAsia" w:ascii="宋体" w:hAnsi="宋体" w:cs="宋体"/>
          <w:sz w:val="24"/>
          <w:szCs w:val="24"/>
          <w:highlight w:val="none"/>
          <w:lang w:val="zh-CN"/>
        </w:rPr>
        <w:t>响应情况表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_Toc30636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"_Toc14930" </w:instrText>
      </w:r>
      <w:r>
        <w:rPr>
          <w:highlight w:val="none"/>
        </w:rPr>
        <w:fldChar w:fldCharType="separate"/>
      </w:r>
      <w:r>
        <w:rPr>
          <w:rFonts w:hint="eastAsia" w:ascii="宋体" w:hAnsi="宋体" w:cs="宋体"/>
          <w:sz w:val="24"/>
          <w:szCs w:val="24"/>
          <w:highlight w:val="none"/>
        </w:rPr>
        <w:t>附件七 相关服务承诺函</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_Toc14930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"_Toc9853" </w:instrText>
      </w:r>
      <w:r>
        <w:rPr>
          <w:highlight w:val="none"/>
        </w:rPr>
        <w:fldChar w:fldCharType="separate"/>
      </w:r>
      <w:r>
        <w:rPr>
          <w:rFonts w:hint="eastAsia" w:ascii="宋体" w:hAnsi="宋体" w:cs="宋体"/>
          <w:sz w:val="24"/>
          <w:szCs w:val="24"/>
          <w:highlight w:val="none"/>
        </w:rPr>
        <w:t>附件</w:t>
      </w:r>
      <w:r>
        <w:rPr>
          <w:rFonts w:hint="eastAsia" w:ascii="宋体" w:hAnsi="宋体" w:cs="宋体"/>
          <w:sz w:val="24"/>
          <w:szCs w:val="24"/>
          <w:highlight w:val="none"/>
          <w:lang w:val="en-US" w:eastAsia="zh-CN"/>
        </w:rPr>
        <w:t>八</w:t>
      </w:r>
      <w:r>
        <w:rPr>
          <w:rFonts w:hint="eastAsia" w:ascii="宋体" w:hAnsi="宋体" w:cs="宋体"/>
          <w:sz w:val="24"/>
          <w:szCs w:val="24"/>
          <w:highlight w:val="none"/>
        </w:rPr>
        <w:t xml:space="preserve"> </w:t>
      </w:r>
      <w:r>
        <w:rPr>
          <w:rFonts w:hint="eastAsia" w:ascii="宋体" w:hAnsi="宋体" w:cs="宋体"/>
          <w:bCs/>
          <w:sz w:val="24"/>
          <w:szCs w:val="24"/>
          <w:highlight w:val="none"/>
        </w:rPr>
        <w:t>磋商文件要求和供应商认为需要提供的其它说明和资料</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_Toc9853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80" w:firstLineChars="200"/>
        <w:rPr>
          <w:rFonts w:ascii="宋体" w:hAnsi="宋体" w:cs="宋体"/>
          <w:sz w:val="24"/>
          <w:szCs w:val="24"/>
          <w:highlight w:val="none"/>
        </w:rPr>
      </w:pPr>
    </w:p>
    <w:p>
      <w:pPr>
        <w:pStyle w:val="28"/>
        <w:tabs>
          <w:tab w:val="right" w:leader="dot" w:pos="8778"/>
        </w:tabs>
        <w:spacing w:line="420" w:lineRule="exact"/>
        <w:ind w:left="0" w:leftChars="0" w:firstLine="480" w:firstLineChars="200"/>
        <w:rPr>
          <w:rFonts w:ascii="宋体" w:hAnsi="宋体" w:cs="宋体"/>
          <w:sz w:val="28"/>
          <w:szCs w:val="28"/>
          <w:highlight w:val="none"/>
          <w:u w:val="single"/>
        </w:rPr>
      </w:pPr>
      <w:r>
        <w:rPr>
          <w:rFonts w:hint="eastAsia" w:ascii="宋体" w:hAnsi="宋体" w:cs="宋体"/>
          <w:sz w:val="24"/>
          <w:szCs w:val="24"/>
          <w:highlight w:val="none"/>
        </w:rPr>
        <w:fldChar w:fldCharType="end"/>
      </w:r>
    </w:p>
    <w:p>
      <w:pPr>
        <w:pStyle w:val="62"/>
        <w:ind w:firstLine="2923" w:firstLineChars="1040"/>
        <w:rPr>
          <w:sz w:val="28"/>
          <w:szCs w:val="28"/>
          <w:highlight w:val="none"/>
        </w:rPr>
      </w:pPr>
      <w:bookmarkStart w:id="0" w:name="_Toc363199264"/>
      <w:bookmarkStart w:id="1" w:name="_Toc216158623"/>
      <w:r>
        <w:rPr>
          <w:rFonts w:hint="eastAsia"/>
          <w:sz w:val="28"/>
          <w:szCs w:val="28"/>
          <w:highlight w:val="none"/>
        </w:rPr>
        <w:br w:type="page"/>
      </w:r>
    </w:p>
    <w:p>
      <w:pPr>
        <w:pStyle w:val="5"/>
        <w:spacing w:before="120" w:beforeLines="50" w:after="120" w:afterLines="50" w:line="520" w:lineRule="exact"/>
        <w:jc w:val="center"/>
        <w:rPr>
          <w:rFonts w:hint="eastAsia" w:ascii="华文中宋" w:hAnsi="华文中宋" w:eastAsia="华文中宋" w:cs="华文中宋"/>
          <w:b w:val="0"/>
          <w:bCs/>
          <w:sz w:val="44"/>
          <w:szCs w:val="44"/>
          <w:highlight w:val="none"/>
          <w:lang w:eastAsia="zh-CN"/>
        </w:rPr>
      </w:pPr>
      <w:bookmarkStart w:id="2" w:name="_Toc32264"/>
      <w:bookmarkStart w:id="3" w:name="_Toc30186"/>
      <w:r>
        <w:rPr>
          <w:rFonts w:hint="eastAsia" w:ascii="华文中宋" w:hAnsi="华文中宋" w:eastAsia="华文中宋" w:cs="华文中宋"/>
          <w:b w:val="0"/>
          <w:bCs/>
          <w:sz w:val="44"/>
          <w:szCs w:val="44"/>
          <w:highlight w:val="none"/>
        </w:rPr>
        <w:t>皖西卫生职业学院附属医院零星标识标牌采购项目竞争性磋商采购公告</w:t>
      </w:r>
      <w:bookmarkEnd w:id="2"/>
      <w:bookmarkEnd w:id="3"/>
      <w:r>
        <w:rPr>
          <w:rFonts w:hint="eastAsia" w:ascii="华文中宋" w:hAnsi="华文中宋" w:eastAsia="华文中宋" w:cs="华文中宋"/>
          <w:b w:val="0"/>
          <w:bCs/>
          <w:sz w:val="44"/>
          <w:szCs w:val="44"/>
          <w:highlight w:val="none"/>
          <w:lang w:eastAsia="zh-CN"/>
        </w:rPr>
        <w:t>（</w:t>
      </w:r>
      <w:r>
        <w:rPr>
          <w:rFonts w:hint="eastAsia" w:ascii="华文中宋" w:hAnsi="华文中宋" w:eastAsia="华文中宋" w:cs="华文中宋"/>
          <w:b w:val="0"/>
          <w:bCs/>
          <w:sz w:val="44"/>
          <w:szCs w:val="44"/>
          <w:highlight w:val="none"/>
          <w:lang w:val="en-US" w:eastAsia="zh-CN"/>
        </w:rPr>
        <w:t>重新</w:t>
      </w:r>
      <w:r>
        <w:rPr>
          <w:rFonts w:hint="eastAsia" w:ascii="华文中宋" w:hAnsi="华文中宋" w:eastAsia="华文中宋" w:cs="华文中宋"/>
          <w:b w:val="0"/>
          <w:bCs/>
          <w:sz w:val="44"/>
          <w:szCs w:val="44"/>
          <w:highlight w:val="none"/>
          <w:lang w:eastAsia="zh-CN"/>
        </w:rPr>
        <w:t>）</w:t>
      </w:r>
    </w:p>
    <w:p>
      <w:pPr>
        <w:pBdr>
          <w:top w:val="single" w:color="auto" w:sz="4" w:space="1"/>
          <w:left w:val="single" w:color="auto" w:sz="4" w:space="4"/>
          <w:bottom w:val="single" w:color="auto" w:sz="4" w:space="1"/>
          <w:right w:val="single" w:color="auto" w:sz="4" w:space="4"/>
        </w:pBd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项目概况：</w:t>
      </w:r>
      <w:r>
        <w:rPr>
          <w:rFonts w:hint="eastAsia" w:ascii="仿宋" w:hAnsi="仿宋" w:eastAsia="仿宋" w:cs="仿宋"/>
          <w:sz w:val="28"/>
          <w:szCs w:val="28"/>
          <w:highlight w:val="none"/>
          <w:u w:val="single"/>
        </w:rPr>
        <w:t>皖西卫生职业学院附属医院零星标识标牌采购项目（</w:t>
      </w:r>
      <w:r>
        <w:rPr>
          <w:rFonts w:hint="eastAsia" w:ascii="仿宋" w:hAnsi="仿宋" w:eastAsia="仿宋" w:cs="仿宋"/>
          <w:sz w:val="28"/>
          <w:szCs w:val="28"/>
          <w:highlight w:val="none"/>
          <w:u w:val="single"/>
          <w:lang w:eastAsia="zh-CN"/>
        </w:rPr>
        <w:t>LARX-20240309</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rPr>
        <w:t>的潜在供应商应在皖西卫生职业学院附属医院官网（http://www.laey.net/cn/list_2969.aspx）</w:t>
      </w:r>
      <w:r>
        <w:rPr>
          <w:highlight w:val="none"/>
        </w:rPr>
        <w:fldChar w:fldCharType="begin"/>
      </w:r>
      <w:r>
        <w:rPr>
          <w:highlight w:val="none"/>
        </w:rPr>
        <w:instrText xml:space="preserve"> HYPERLINK "http://ggzy.luan.gov.cn）获取采购文件，并于" </w:instrText>
      </w:r>
      <w:r>
        <w:rPr>
          <w:highlight w:val="none"/>
        </w:rPr>
        <w:fldChar w:fldCharType="separate"/>
      </w:r>
      <w:r>
        <w:rPr>
          <w:rFonts w:hint="eastAsia" w:ascii="仿宋" w:hAnsi="仿宋" w:eastAsia="仿宋" w:cs="仿宋"/>
          <w:sz w:val="28"/>
          <w:szCs w:val="28"/>
          <w:highlight w:val="none"/>
        </w:rPr>
        <w:t>获取采购文件，并</w:t>
      </w:r>
      <w:r>
        <w:rPr>
          <w:rStyle w:val="44"/>
          <w:rFonts w:hint="eastAsia" w:ascii="仿宋" w:hAnsi="仿宋" w:eastAsia="仿宋" w:cs="仿宋"/>
          <w:sz w:val="28"/>
          <w:szCs w:val="28"/>
          <w:highlight w:val="none"/>
        </w:rPr>
        <w:t>于</w:t>
      </w:r>
      <w:r>
        <w:rPr>
          <w:rStyle w:val="44"/>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2024</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4</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lang w:val="en-US" w:eastAsia="zh-CN"/>
        </w:rPr>
        <w:t>25</w:t>
      </w:r>
      <w:r>
        <w:rPr>
          <w:rFonts w:hint="eastAsia" w:ascii="仿宋" w:hAnsi="仿宋" w:eastAsia="仿宋" w:cs="仿宋"/>
          <w:sz w:val="28"/>
          <w:szCs w:val="28"/>
          <w:highlight w:val="none"/>
        </w:rPr>
        <w:t>日</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9</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点</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00</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分（北京时间）前提交响应文件。</w:t>
      </w:r>
    </w:p>
    <w:p>
      <w:pPr>
        <w:pStyle w:val="5"/>
        <w:adjustRightInd/>
        <w:spacing w:before="0" w:after="0" w:line="520" w:lineRule="exact"/>
        <w:textAlignment w:val="auto"/>
        <w:rPr>
          <w:rFonts w:ascii="黑体" w:hAnsi="黑体" w:cs="黑体"/>
          <w:b w:val="0"/>
          <w:bCs/>
          <w:sz w:val="28"/>
          <w:szCs w:val="28"/>
          <w:highlight w:val="none"/>
        </w:rPr>
      </w:pPr>
      <w:bookmarkStart w:id="4" w:name="_Toc35393629"/>
      <w:bookmarkStart w:id="5" w:name="_Toc28359012"/>
      <w:bookmarkStart w:id="6" w:name="_Toc19336"/>
      <w:bookmarkStart w:id="7" w:name="_Toc35393798"/>
      <w:bookmarkStart w:id="8" w:name="_Toc28359089"/>
      <w:r>
        <w:rPr>
          <w:rFonts w:hint="eastAsia" w:ascii="黑体" w:hAnsi="黑体" w:cs="黑体"/>
          <w:b w:val="0"/>
          <w:bCs/>
          <w:sz w:val="28"/>
          <w:szCs w:val="28"/>
          <w:highlight w:val="none"/>
        </w:rPr>
        <w:t>一、项目基本情况</w:t>
      </w:r>
      <w:bookmarkEnd w:id="4"/>
      <w:bookmarkEnd w:id="5"/>
      <w:bookmarkEnd w:id="6"/>
      <w:bookmarkEnd w:id="7"/>
      <w:bookmarkEnd w:id="8"/>
    </w:p>
    <w:p>
      <w:pPr>
        <w:spacing w:line="520" w:lineRule="exact"/>
        <w:ind w:firstLine="560" w:firstLineChars="200"/>
        <w:jc w:val="lef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1、项目编号：</w:t>
      </w:r>
      <w:r>
        <w:rPr>
          <w:rFonts w:hint="eastAsia" w:ascii="仿宋" w:hAnsi="仿宋" w:eastAsia="仿宋" w:cs="仿宋"/>
          <w:sz w:val="28"/>
          <w:szCs w:val="28"/>
          <w:highlight w:val="none"/>
          <w:lang w:eastAsia="zh-CN"/>
        </w:rPr>
        <w:t>LARX-20240309</w:t>
      </w:r>
    </w:p>
    <w:p>
      <w:pPr>
        <w:spacing w:line="52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2、项目名称：皖西卫生职业学院附属医院零星标识标牌采购项目</w:t>
      </w:r>
    </w:p>
    <w:p>
      <w:pPr>
        <w:spacing w:line="52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3、项目类型：货物类</w:t>
      </w:r>
    </w:p>
    <w:p>
      <w:pPr>
        <w:spacing w:line="520" w:lineRule="exact"/>
        <w:ind w:firstLine="560" w:firstLineChars="200"/>
        <w:jc w:val="left"/>
        <w:rPr>
          <w:rFonts w:ascii="仿宋" w:hAnsi="仿宋" w:eastAsia="仿宋" w:cs="仿宋"/>
          <w:color w:val="FF0000"/>
          <w:sz w:val="28"/>
          <w:szCs w:val="28"/>
          <w:highlight w:val="none"/>
        </w:rPr>
      </w:pPr>
      <w:r>
        <w:rPr>
          <w:rFonts w:hint="eastAsia" w:ascii="仿宋" w:hAnsi="仿宋" w:eastAsia="仿宋" w:cs="仿宋"/>
          <w:sz w:val="28"/>
          <w:szCs w:val="28"/>
          <w:highlight w:val="none"/>
        </w:rPr>
        <w:t xml:space="preserve">4、采购方式：竞争性磋商 </w:t>
      </w:r>
    </w:p>
    <w:p>
      <w:pPr>
        <w:spacing w:line="52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5、预算金额：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29</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p>
    <w:p>
      <w:pPr>
        <w:spacing w:line="520" w:lineRule="exact"/>
        <w:ind w:firstLine="560" w:firstLineChars="20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6、最高限价：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29</w:t>
      </w:r>
      <w:r>
        <w:rPr>
          <w:rFonts w:hint="eastAsia" w:ascii="仿宋" w:hAnsi="仿宋" w:eastAsia="仿宋" w:cs="仿宋"/>
          <w:sz w:val="28"/>
          <w:szCs w:val="28"/>
          <w:highlight w:val="none"/>
        </w:rPr>
        <w:t>万元</w:t>
      </w:r>
      <w:r>
        <w:rPr>
          <w:rFonts w:hint="eastAsia" w:ascii="仿宋" w:hAnsi="仿宋" w:eastAsia="仿宋" w:cs="仿宋"/>
          <w:sz w:val="28"/>
          <w:szCs w:val="28"/>
          <w:highlight w:val="none"/>
          <w:lang w:val="en-US" w:eastAsia="zh-CN"/>
        </w:rPr>
        <w:t>。</w:t>
      </w:r>
    </w:p>
    <w:p>
      <w:pPr>
        <w:widowControl/>
        <w:spacing w:line="52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7、采购需求：具体采购需求详见</w:t>
      </w:r>
      <w:r>
        <w:rPr>
          <w:rFonts w:hint="eastAsia" w:ascii="仿宋" w:hAnsi="仿宋" w:eastAsia="仿宋" w:cs="仿宋"/>
          <w:sz w:val="28"/>
          <w:szCs w:val="28"/>
          <w:highlight w:val="none"/>
          <w:lang w:val="en-US" w:eastAsia="zh-CN"/>
        </w:rPr>
        <w:t>磋商</w:t>
      </w:r>
      <w:r>
        <w:rPr>
          <w:rFonts w:hint="eastAsia" w:ascii="仿宋" w:hAnsi="仿宋" w:eastAsia="仿宋" w:cs="仿宋"/>
          <w:sz w:val="28"/>
          <w:szCs w:val="28"/>
          <w:highlight w:val="none"/>
        </w:rPr>
        <w:t>文件。</w:t>
      </w:r>
    </w:p>
    <w:p>
      <w:pPr>
        <w:spacing w:line="520" w:lineRule="exac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8、合同履行期限：</w:t>
      </w:r>
      <w:r>
        <w:rPr>
          <w:rFonts w:hint="eastAsia" w:ascii="仿宋" w:hAnsi="仿宋" w:eastAsia="仿宋" w:cs="仿宋"/>
          <w:sz w:val="28"/>
          <w:szCs w:val="28"/>
          <w:highlight w:val="none"/>
          <w:lang w:val="en-US" w:eastAsia="zh-CN"/>
        </w:rPr>
        <w:t>1年。</w:t>
      </w:r>
    </w:p>
    <w:p>
      <w:pPr>
        <w:spacing w:line="520" w:lineRule="exact"/>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9、是否接受联合体：本项目不接受联合体。</w:t>
      </w:r>
    </w:p>
    <w:p>
      <w:pPr>
        <w:pStyle w:val="2"/>
        <w:ind w:left="0" w:leftChars="0" w:firstLine="560" w:firstLineChars="20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10、本项目共分两个包。</w:t>
      </w:r>
    </w:p>
    <w:tbl>
      <w:tblPr>
        <w:tblStyle w:val="35"/>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5539"/>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包别</w:t>
            </w:r>
          </w:p>
        </w:tc>
        <w:tc>
          <w:tcPr>
            <w:tcW w:w="3230"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包别名称</w:t>
            </w:r>
          </w:p>
        </w:tc>
        <w:tc>
          <w:tcPr>
            <w:tcW w:w="1109"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pStyle w:val="2"/>
              <w:ind w:left="0" w:leftChars="0" w:firstLine="0" w:firstLineChars="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第一包</w:t>
            </w:r>
          </w:p>
        </w:tc>
        <w:tc>
          <w:tcPr>
            <w:tcW w:w="3230"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皖西卫生职业学院附属医院零星标识标牌采购项目</w:t>
            </w:r>
            <w:r>
              <w:rPr>
                <w:rFonts w:hint="eastAsia" w:ascii="仿宋" w:hAnsi="仿宋" w:eastAsia="仿宋" w:cs="仿宋"/>
                <w:kern w:val="2"/>
                <w:sz w:val="28"/>
                <w:szCs w:val="28"/>
                <w:highlight w:val="none"/>
                <w:lang w:val="en-US" w:eastAsia="zh-CN" w:bidi="ar-SA"/>
              </w:rPr>
              <w:t>第一包</w:t>
            </w:r>
            <w:r>
              <w:rPr>
                <w:rFonts w:hint="eastAsia" w:ascii="仿宋" w:hAnsi="仿宋" w:eastAsia="仿宋" w:cs="仿宋"/>
                <w:sz w:val="28"/>
                <w:szCs w:val="28"/>
                <w:highlight w:val="none"/>
                <w:lang w:val="en-US" w:eastAsia="zh-CN"/>
              </w:rPr>
              <w:t>（印制类）</w:t>
            </w:r>
          </w:p>
        </w:tc>
        <w:tc>
          <w:tcPr>
            <w:tcW w:w="1109"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142000.00</w:t>
            </w:r>
            <w:r>
              <w:rPr>
                <w:rFonts w:hint="eastAsia" w:ascii="仿宋" w:hAnsi="仿宋" w:eastAsia="仿宋" w:cs="仿宋"/>
                <w:kern w:val="2"/>
                <w:sz w:val="28"/>
                <w:szCs w:val="28"/>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60" w:type="pct"/>
            <w:vAlign w:val="center"/>
          </w:tcPr>
          <w:p>
            <w:pPr>
              <w:pStyle w:val="2"/>
              <w:ind w:left="0" w:leftChars="0" w:firstLine="0" w:firstLineChars="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第二包</w:t>
            </w:r>
          </w:p>
        </w:tc>
        <w:tc>
          <w:tcPr>
            <w:tcW w:w="3230"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皖西卫生职业学院附属医院零星标识标牌采购项目</w:t>
            </w:r>
            <w:r>
              <w:rPr>
                <w:rFonts w:hint="eastAsia" w:ascii="仿宋" w:hAnsi="仿宋" w:eastAsia="仿宋" w:cs="仿宋"/>
                <w:kern w:val="2"/>
                <w:sz w:val="28"/>
                <w:szCs w:val="28"/>
                <w:highlight w:val="none"/>
                <w:lang w:val="en-US" w:eastAsia="zh-CN" w:bidi="ar-SA"/>
              </w:rPr>
              <w:t>第二包（</w:t>
            </w:r>
            <w:r>
              <w:rPr>
                <w:rFonts w:hint="eastAsia" w:ascii="仿宋" w:hAnsi="仿宋" w:eastAsia="仿宋" w:cs="仿宋"/>
                <w:sz w:val="28"/>
                <w:szCs w:val="28"/>
                <w:highlight w:val="none"/>
                <w:lang w:val="en-US" w:eastAsia="zh-CN"/>
              </w:rPr>
              <w:t>标牌制作类</w:t>
            </w:r>
            <w:r>
              <w:rPr>
                <w:rFonts w:hint="eastAsia" w:ascii="仿宋" w:hAnsi="仿宋" w:eastAsia="仿宋" w:cs="仿宋"/>
                <w:kern w:val="2"/>
                <w:sz w:val="28"/>
                <w:szCs w:val="28"/>
                <w:highlight w:val="none"/>
                <w:lang w:val="en-US" w:eastAsia="zh-CN" w:bidi="ar-SA"/>
              </w:rPr>
              <w:t>）</w:t>
            </w:r>
          </w:p>
        </w:tc>
        <w:tc>
          <w:tcPr>
            <w:tcW w:w="1109"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148000.00</w:t>
            </w:r>
            <w:r>
              <w:rPr>
                <w:rFonts w:hint="eastAsia" w:ascii="仿宋" w:hAnsi="仿宋" w:eastAsia="仿宋" w:cs="仿宋"/>
                <w:kern w:val="2"/>
                <w:sz w:val="28"/>
                <w:szCs w:val="28"/>
                <w:highlight w:val="none"/>
                <w:lang w:val="en-US" w:eastAsia="zh-CN" w:bidi="ar-SA"/>
              </w:rPr>
              <w:t>元</w:t>
            </w:r>
          </w:p>
        </w:tc>
      </w:tr>
    </w:tbl>
    <w:p>
      <w:pPr>
        <w:pStyle w:val="2"/>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供应商可投其中1个包，也可兼投兼中，按包号先后顺序开评标。</w:t>
      </w:r>
      <w:bookmarkStart w:id="9" w:name="_Toc8072"/>
      <w:bookmarkStart w:id="10" w:name="_Toc28359090"/>
      <w:bookmarkStart w:id="11" w:name="_Toc28359013"/>
      <w:bookmarkStart w:id="12" w:name="_Toc35393630"/>
      <w:bookmarkStart w:id="13" w:name="_Toc35393799"/>
      <w:bookmarkStart w:id="14" w:name="_Toc28359014"/>
      <w:bookmarkStart w:id="15" w:name="_Toc28359091"/>
    </w:p>
    <w:p>
      <w:pP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br w:type="page"/>
      </w:r>
    </w:p>
    <w:p>
      <w:pPr>
        <w:pStyle w:val="2"/>
        <w:ind w:left="0" w:leftChars="0" w:firstLine="0" w:firstLineChars="0"/>
        <w:rPr>
          <w:rFonts w:hint="eastAsia" w:ascii="黑体" w:hAnsi="黑体" w:eastAsia="黑体" w:cs="黑体"/>
          <w:b w:val="0"/>
          <w:bCs/>
          <w:kern w:val="0"/>
          <w:sz w:val="28"/>
          <w:szCs w:val="28"/>
          <w:highlight w:val="none"/>
          <w:lang w:val="en-US" w:eastAsia="zh-CN" w:bidi="ar-SA"/>
        </w:rPr>
      </w:pPr>
      <w:r>
        <w:rPr>
          <w:rFonts w:hint="eastAsia" w:ascii="黑体" w:hAnsi="黑体" w:eastAsia="黑体" w:cs="黑体"/>
          <w:b w:val="0"/>
          <w:bCs/>
          <w:kern w:val="0"/>
          <w:sz w:val="28"/>
          <w:szCs w:val="28"/>
          <w:highlight w:val="none"/>
          <w:lang w:val="en-US" w:eastAsia="zh-CN" w:bidi="ar-SA"/>
        </w:rPr>
        <w:t>二、申请人的资格要求</w:t>
      </w:r>
      <w:bookmarkEnd w:id="9"/>
      <w:bookmarkEnd w:id="10"/>
      <w:bookmarkEnd w:id="11"/>
      <w:bookmarkEnd w:id="12"/>
      <w:bookmarkEnd w:id="13"/>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1、满足《中华人民共和国政府采购法》第二十二条规定；</w:t>
      </w:r>
    </w:p>
    <w:p>
      <w:pPr>
        <w:spacing w:line="52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2、落实政府采购政策需满足的资格要求：</w:t>
      </w:r>
      <w:r>
        <w:rPr>
          <w:rFonts w:hint="eastAsia" w:ascii="仿宋" w:hAnsi="仿宋" w:eastAsia="仿宋" w:cs="仿宋"/>
          <w:sz w:val="28"/>
          <w:szCs w:val="28"/>
          <w:highlight w:val="none"/>
          <w:lang w:val="en-US" w:eastAsia="zh-CN"/>
        </w:rPr>
        <w:t>无</w:t>
      </w:r>
    </w:p>
    <w:p>
      <w:pPr>
        <w:spacing w:line="520" w:lineRule="exact"/>
        <w:ind w:firstLine="560" w:firstLineChars="20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3、本项目的特定资格要求：</w:t>
      </w:r>
      <w:r>
        <w:rPr>
          <w:rFonts w:hint="eastAsia" w:ascii="仿宋" w:hAnsi="仿宋" w:eastAsia="仿宋" w:cs="仿宋"/>
          <w:sz w:val="28"/>
          <w:szCs w:val="28"/>
          <w:highlight w:val="none"/>
          <w:lang w:val="en-US" w:eastAsia="zh-CN"/>
        </w:rPr>
        <w:t>无</w:t>
      </w:r>
    </w:p>
    <w:p>
      <w:pPr>
        <w:pStyle w:val="5"/>
        <w:adjustRightInd/>
        <w:spacing w:before="0" w:after="0" w:line="520" w:lineRule="exact"/>
        <w:textAlignment w:val="auto"/>
        <w:rPr>
          <w:rFonts w:ascii="黑体" w:hAnsi="黑体" w:cs="黑体"/>
          <w:b w:val="0"/>
          <w:bCs/>
          <w:sz w:val="28"/>
          <w:szCs w:val="28"/>
          <w:highlight w:val="none"/>
        </w:rPr>
      </w:pPr>
      <w:bookmarkStart w:id="16" w:name="_Toc35393631"/>
      <w:bookmarkStart w:id="17" w:name="_Toc26759"/>
      <w:bookmarkStart w:id="18" w:name="_Toc35393800"/>
      <w:r>
        <w:rPr>
          <w:rFonts w:hint="eastAsia" w:ascii="黑体" w:hAnsi="黑体" w:cs="黑体"/>
          <w:b w:val="0"/>
          <w:bCs/>
          <w:sz w:val="28"/>
          <w:szCs w:val="28"/>
          <w:highlight w:val="none"/>
        </w:rPr>
        <w:t>三、获取采购文件</w:t>
      </w:r>
      <w:bookmarkEnd w:id="14"/>
      <w:bookmarkEnd w:id="15"/>
      <w:bookmarkEnd w:id="16"/>
      <w:bookmarkEnd w:id="17"/>
      <w:bookmarkEnd w:id="18"/>
    </w:p>
    <w:p>
      <w:pPr>
        <w:widowControl/>
        <w:spacing w:line="52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w:t>
      </w:r>
      <w:r>
        <w:rPr>
          <w:rFonts w:hint="eastAsia" w:ascii="仿宋" w:hAnsi="仿宋" w:eastAsia="仿宋" w:cs="仿宋"/>
          <w:kern w:val="0"/>
          <w:sz w:val="28"/>
          <w:szCs w:val="28"/>
          <w:highlight w:val="none"/>
          <w:lang w:eastAsia="zh-CN"/>
        </w:rPr>
        <w:t>皖西卫生职业学院附属医院零星标识标牌采购项目</w:t>
      </w:r>
      <w:r>
        <w:rPr>
          <w:rFonts w:hint="eastAsia" w:ascii="仿宋" w:hAnsi="仿宋" w:eastAsia="仿宋" w:cs="仿宋"/>
          <w:kern w:val="0"/>
          <w:sz w:val="28"/>
          <w:szCs w:val="28"/>
          <w:highlight w:val="none"/>
        </w:rPr>
        <w:t>的潜在投标人应在皖西卫生职业学院附属医院官网（http://www.laey.net/cn/list_2969.aspx）查看</w:t>
      </w:r>
      <w:r>
        <w:rPr>
          <w:rFonts w:hint="eastAsia" w:ascii="仿宋" w:hAnsi="仿宋" w:eastAsia="仿宋" w:cs="仿宋"/>
          <w:kern w:val="0"/>
          <w:sz w:val="28"/>
          <w:szCs w:val="28"/>
          <w:highlight w:val="none"/>
          <w:lang w:val="en-US" w:eastAsia="zh-CN"/>
        </w:rPr>
        <w:t>磋商</w:t>
      </w:r>
      <w:r>
        <w:rPr>
          <w:rFonts w:hint="eastAsia" w:ascii="仿宋" w:hAnsi="仿宋" w:eastAsia="仿宋" w:cs="仿宋"/>
          <w:kern w:val="0"/>
          <w:sz w:val="28"/>
          <w:szCs w:val="28"/>
          <w:highlight w:val="none"/>
        </w:rPr>
        <w:t>公告并获取</w:t>
      </w:r>
      <w:r>
        <w:rPr>
          <w:rFonts w:hint="eastAsia" w:ascii="仿宋" w:hAnsi="仿宋" w:eastAsia="仿宋" w:cs="仿宋"/>
          <w:kern w:val="0"/>
          <w:sz w:val="28"/>
          <w:szCs w:val="28"/>
          <w:highlight w:val="none"/>
          <w:lang w:val="en-US" w:eastAsia="zh-CN"/>
        </w:rPr>
        <w:t>磋商</w:t>
      </w:r>
      <w:r>
        <w:rPr>
          <w:rFonts w:hint="eastAsia" w:ascii="仿宋" w:hAnsi="仿宋" w:eastAsia="仿宋" w:cs="仿宋"/>
          <w:kern w:val="0"/>
          <w:sz w:val="28"/>
          <w:szCs w:val="28"/>
          <w:highlight w:val="none"/>
        </w:rPr>
        <w:t>文件，于</w:t>
      </w:r>
      <w:r>
        <w:rPr>
          <w:rFonts w:hint="eastAsia" w:ascii="仿宋" w:hAnsi="仿宋" w:eastAsia="仿宋" w:cs="仿宋"/>
          <w:kern w:val="0"/>
          <w:sz w:val="28"/>
          <w:szCs w:val="28"/>
          <w:highlight w:val="none"/>
          <w:u w:val="single"/>
        </w:rPr>
        <w:t>202</w:t>
      </w:r>
      <w:r>
        <w:rPr>
          <w:rFonts w:hint="eastAsia" w:ascii="仿宋" w:hAnsi="仿宋" w:eastAsia="仿宋" w:cs="仿宋"/>
          <w:kern w:val="0"/>
          <w:sz w:val="28"/>
          <w:szCs w:val="28"/>
          <w:highlight w:val="none"/>
          <w:u w:val="single"/>
          <w:lang w:val="en-US" w:eastAsia="zh-CN"/>
        </w:rPr>
        <w:t>4</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u w:val="single"/>
          <w:lang w:val="en-US" w:eastAsia="zh-CN"/>
        </w:rPr>
        <w:t>4</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u w:val="single"/>
          <w:lang w:val="en-US" w:eastAsia="zh-CN"/>
        </w:rPr>
        <w:t>25</w:t>
      </w:r>
      <w:r>
        <w:rPr>
          <w:rFonts w:hint="eastAsia" w:ascii="仿宋" w:hAnsi="仿宋" w:eastAsia="仿宋" w:cs="仿宋"/>
          <w:kern w:val="0"/>
          <w:sz w:val="28"/>
          <w:szCs w:val="28"/>
          <w:highlight w:val="none"/>
          <w:lang w:val="en-US" w:eastAsia="zh-CN"/>
        </w:rPr>
        <w:t>日</w:t>
      </w:r>
      <w:r>
        <w:rPr>
          <w:rFonts w:hint="eastAsia" w:ascii="仿宋" w:hAnsi="仿宋" w:eastAsia="仿宋" w:cs="仿宋"/>
          <w:kern w:val="0"/>
          <w:sz w:val="28"/>
          <w:szCs w:val="28"/>
          <w:highlight w:val="none"/>
          <w:u w:val="single"/>
          <w:lang w:val="en-US" w:eastAsia="zh-CN"/>
        </w:rPr>
        <w:t>9</w:t>
      </w:r>
      <w:r>
        <w:rPr>
          <w:rFonts w:hint="eastAsia" w:ascii="仿宋" w:hAnsi="仿宋" w:eastAsia="仿宋" w:cs="仿宋"/>
          <w:kern w:val="0"/>
          <w:sz w:val="28"/>
          <w:szCs w:val="28"/>
          <w:highlight w:val="none"/>
        </w:rPr>
        <w:t>点</w:t>
      </w:r>
      <w:r>
        <w:rPr>
          <w:rFonts w:hint="eastAsia" w:ascii="仿宋" w:hAnsi="仿宋" w:eastAsia="仿宋" w:cs="仿宋"/>
          <w:kern w:val="0"/>
          <w:sz w:val="28"/>
          <w:szCs w:val="28"/>
          <w:highlight w:val="none"/>
          <w:u w:val="single"/>
          <w:lang w:val="en-US" w:eastAsia="zh-CN"/>
        </w:rPr>
        <w:t>00</w:t>
      </w:r>
      <w:r>
        <w:rPr>
          <w:rFonts w:hint="eastAsia" w:ascii="仿宋" w:hAnsi="仿宋" w:eastAsia="仿宋" w:cs="仿宋"/>
          <w:kern w:val="0"/>
          <w:sz w:val="28"/>
          <w:szCs w:val="28"/>
          <w:highlight w:val="none"/>
          <w:lang w:val="en-US" w:eastAsia="zh-CN"/>
        </w:rPr>
        <w:t xml:space="preserve"> </w:t>
      </w:r>
      <w:r>
        <w:rPr>
          <w:rFonts w:hint="eastAsia" w:ascii="仿宋" w:hAnsi="仿宋" w:eastAsia="仿宋" w:cs="仿宋"/>
          <w:kern w:val="0"/>
          <w:sz w:val="28"/>
          <w:szCs w:val="28"/>
          <w:highlight w:val="none"/>
        </w:rPr>
        <w:t>分（北京时间）前递交响应文件。</w:t>
      </w:r>
      <w:bookmarkStart w:id="119" w:name="_GoBack"/>
      <w:bookmarkEnd w:id="119"/>
    </w:p>
    <w:p>
      <w:pPr>
        <w:widowControl/>
        <w:spacing w:line="520" w:lineRule="exact"/>
        <w:ind w:firstLine="560" w:firstLineChars="200"/>
        <w:rPr>
          <w:rFonts w:ascii="仿宋" w:hAnsi="仿宋" w:eastAsia="仿宋" w:cs="仿宋"/>
          <w:sz w:val="28"/>
          <w:szCs w:val="28"/>
          <w:highlight w:val="none"/>
        </w:rPr>
      </w:pPr>
      <w:r>
        <w:rPr>
          <w:rFonts w:hint="eastAsia" w:ascii="仿宋" w:hAnsi="仿宋" w:eastAsia="仿宋" w:cs="仿宋"/>
          <w:kern w:val="0"/>
          <w:sz w:val="28"/>
          <w:szCs w:val="28"/>
          <w:highlight w:val="none"/>
          <w:lang w:eastAsia="zh-CN"/>
        </w:rPr>
        <w:t>2、</w:t>
      </w:r>
      <w:r>
        <w:rPr>
          <w:rFonts w:hint="eastAsia" w:ascii="仿宋" w:hAnsi="仿宋" w:eastAsia="仿宋" w:cs="仿宋"/>
          <w:kern w:val="0"/>
          <w:sz w:val="28"/>
          <w:szCs w:val="28"/>
          <w:highlight w:val="none"/>
          <w:lang w:val="en-US" w:eastAsia="zh-CN"/>
        </w:rPr>
        <w:t>磋商</w:t>
      </w:r>
      <w:r>
        <w:rPr>
          <w:rFonts w:hint="eastAsia" w:ascii="仿宋" w:hAnsi="仿宋" w:eastAsia="仿宋" w:cs="仿宋"/>
          <w:kern w:val="0"/>
          <w:sz w:val="28"/>
          <w:szCs w:val="28"/>
          <w:highlight w:val="none"/>
          <w:lang w:eastAsia="zh-CN"/>
        </w:rPr>
        <w:t>文件每套售价：0元/份。</w:t>
      </w:r>
    </w:p>
    <w:p>
      <w:pPr>
        <w:pStyle w:val="5"/>
        <w:adjustRightInd/>
        <w:spacing w:before="0" w:after="0" w:line="520" w:lineRule="exact"/>
        <w:textAlignment w:val="auto"/>
        <w:rPr>
          <w:rFonts w:ascii="黑体" w:hAnsi="黑体" w:cs="黑体"/>
          <w:b w:val="0"/>
          <w:bCs/>
          <w:sz w:val="28"/>
          <w:szCs w:val="28"/>
          <w:highlight w:val="none"/>
        </w:rPr>
      </w:pPr>
      <w:bookmarkStart w:id="19" w:name="_Toc28359092"/>
      <w:bookmarkStart w:id="20" w:name="_Toc28359015"/>
      <w:bookmarkStart w:id="21" w:name="_Toc35393801"/>
      <w:bookmarkStart w:id="22" w:name="_Toc35393632"/>
      <w:bookmarkStart w:id="23" w:name="_Toc20346"/>
      <w:r>
        <w:rPr>
          <w:rFonts w:hint="eastAsia" w:ascii="黑体" w:hAnsi="黑体" w:cs="黑体"/>
          <w:b w:val="0"/>
          <w:bCs/>
          <w:sz w:val="28"/>
          <w:szCs w:val="28"/>
          <w:highlight w:val="none"/>
        </w:rPr>
        <w:t>四、响应文件</w:t>
      </w:r>
      <w:bookmarkEnd w:id="19"/>
      <w:bookmarkEnd w:id="20"/>
      <w:bookmarkEnd w:id="21"/>
      <w:bookmarkEnd w:id="22"/>
      <w:r>
        <w:rPr>
          <w:rFonts w:hint="eastAsia" w:ascii="黑体" w:hAnsi="黑体" w:cs="黑体"/>
          <w:b w:val="0"/>
          <w:bCs/>
          <w:sz w:val="28"/>
          <w:szCs w:val="28"/>
          <w:highlight w:val="none"/>
        </w:rPr>
        <w:t>提交</w:t>
      </w:r>
      <w:bookmarkEnd w:id="23"/>
    </w:p>
    <w:p>
      <w:pPr>
        <w:widowControl/>
        <w:spacing w:line="520" w:lineRule="exact"/>
        <w:ind w:firstLine="560" w:firstLineChars="200"/>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1、</w:t>
      </w:r>
      <w:r>
        <w:rPr>
          <w:rFonts w:hint="eastAsia" w:ascii="仿宋" w:hAnsi="仿宋" w:eastAsia="仿宋" w:cs="仿宋"/>
          <w:kern w:val="0"/>
          <w:sz w:val="28"/>
          <w:szCs w:val="28"/>
          <w:highlight w:val="none"/>
          <w:lang w:val="en-US" w:eastAsia="zh-CN"/>
        </w:rPr>
        <w:t>响应文件递交</w:t>
      </w:r>
      <w:r>
        <w:rPr>
          <w:rFonts w:hint="eastAsia" w:ascii="仿宋" w:hAnsi="仿宋" w:eastAsia="仿宋" w:cs="仿宋"/>
          <w:kern w:val="0"/>
          <w:sz w:val="28"/>
          <w:szCs w:val="28"/>
          <w:highlight w:val="none"/>
          <w:lang w:eastAsia="zh-CN"/>
        </w:rPr>
        <w:t>截止时间：</w:t>
      </w:r>
      <w:r>
        <w:rPr>
          <w:rFonts w:hint="eastAsia" w:ascii="仿宋" w:hAnsi="仿宋" w:eastAsia="仿宋" w:cs="仿宋"/>
          <w:kern w:val="0"/>
          <w:sz w:val="28"/>
          <w:szCs w:val="28"/>
          <w:highlight w:val="none"/>
          <w:u w:val="single"/>
          <w:lang w:eastAsia="zh-CN"/>
        </w:rPr>
        <w:t>202</w:t>
      </w:r>
      <w:r>
        <w:rPr>
          <w:rFonts w:hint="eastAsia" w:ascii="仿宋" w:hAnsi="仿宋" w:eastAsia="仿宋" w:cs="仿宋"/>
          <w:kern w:val="0"/>
          <w:sz w:val="28"/>
          <w:szCs w:val="28"/>
          <w:highlight w:val="none"/>
          <w:u w:val="single"/>
          <w:lang w:val="en-US" w:eastAsia="zh-CN"/>
        </w:rPr>
        <w:t>4</w:t>
      </w:r>
      <w:r>
        <w:rPr>
          <w:rFonts w:hint="eastAsia" w:ascii="仿宋" w:hAnsi="仿宋" w:eastAsia="仿宋" w:cs="仿宋"/>
          <w:kern w:val="0"/>
          <w:sz w:val="28"/>
          <w:szCs w:val="28"/>
          <w:highlight w:val="none"/>
          <w:lang w:eastAsia="zh-CN"/>
        </w:rPr>
        <w:t>年</w:t>
      </w:r>
      <w:r>
        <w:rPr>
          <w:rFonts w:hint="eastAsia" w:ascii="仿宋" w:hAnsi="仿宋" w:eastAsia="仿宋" w:cs="仿宋"/>
          <w:kern w:val="0"/>
          <w:sz w:val="28"/>
          <w:szCs w:val="28"/>
          <w:highlight w:val="none"/>
          <w:u w:val="single"/>
          <w:lang w:val="en-US" w:eastAsia="zh-CN"/>
        </w:rPr>
        <w:t>4</w:t>
      </w:r>
      <w:r>
        <w:rPr>
          <w:rFonts w:hint="eastAsia" w:ascii="仿宋" w:hAnsi="仿宋" w:eastAsia="仿宋" w:cs="仿宋"/>
          <w:kern w:val="0"/>
          <w:sz w:val="28"/>
          <w:szCs w:val="28"/>
          <w:highlight w:val="none"/>
          <w:lang w:eastAsia="zh-CN"/>
        </w:rPr>
        <w:t>月</w:t>
      </w:r>
      <w:r>
        <w:rPr>
          <w:rFonts w:hint="eastAsia" w:ascii="仿宋" w:hAnsi="仿宋" w:eastAsia="仿宋" w:cs="仿宋"/>
          <w:kern w:val="0"/>
          <w:sz w:val="28"/>
          <w:szCs w:val="28"/>
          <w:highlight w:val="none"/>
          <w:u w:val="single"/>
          <w:lang w:val="en-US" w:eastAsia="zh-CN"/>
        </w:rPr>
        <w:t>25</w:t>
      </w:r>
      <w:r>
        <w:rPr>
          <w:rFonts w:hint="eastAsia" w:ascii="仿宋" w:hAnsi="仿宋" w:eastAsia="仿宋" w:cs="仿宋"/>
          <w:kern w:val="0"/>
          <w:sz w:val="28"/>
          <w:szCs w:val="28"/>
          <w:highlight w:val="none"/>
          <w:lang w:eastAsia="zh-CN"/>
        </w:rPr>
        <w:t>日</w:t>
      </w:r>
      <w:r>
        <w:rPr>
          <w:rFonts w:hint="eastAsia" w:ascii="仿宋" w:hAnsi="仿宋" w:eastAsia="仿宋" w:cs="仿宋"/>
          <w:kern w:val="0"/>
          <w:sz w:val="28"/>
          <w:szCs w:val="28"/>
          <w:highlight w:val="none"/>
          <w:u w:val="single"/>
          <w:lang w:val="en-US" w:eastAsia="zh-CN"/>
        </w:rPr>
        <w:t>9</w:t>
      </w:r>
      <w:r>
        <w:rPr>
          <w:rFonts w:hint="eastAsia" w:ascii="仿宋" w:hAnsi="仿宋" w:eastAsia="仿宋" w:cs="仿宋"/>
          <w:kern w:val="0"/>
          <w:sz w:val="28"/>
          <w:szCs w:val="28"/>
          <w:highlight w:val="none"/>
          <w:lang w:eastAsia="zh-CN"/>
        </w:rPr>
        <w:t>点</w:t>
      </w:r>
      <w:r>
        <w:rPr>
          <w:rFonts w:hint="eastAsia" w:ascii="仿宋" w:hAnsi="仿宋" w:eastAsia="仿宋" w:cs="仿宋"/>
          <w:kern w:val="0"/>
          <w:sz w:val="28"/>
          <w:szCs w:val="28"/>
          <w:highlight w:val="none"/>
          <w:u w:val="single"/>
          <w:lang w:val="en-US" w:eastAsia="zh-CN"/>
        </w:rPr>
        <w:t>00</w:t>
      </w:r>
      <w:r>
        <w:rPr>
          <w:rFonts w:hint="eastAsia" w:ascii="仿宋" w:hAnsi="仿宋" w:eastAsia="仿宋" w:cs="仿宋"/>
          <w:kern w:val="0"/>
          <w:sz w:val="28"/>
          <w:szCs w:val="28"/>
          <w:highlight w:val="none"/>
          <w:lang w:eastAsia="zh-CN"/>
        </w:rPr>
        <w:t>分（北京时间）</w:t>
      </w:r>
    </w:p>
    <w:p>
      <w:pPr>
        <w:widowControl/>
        <w:spacing w:line="520" w:lineRule="exact"/>
        <w:ind w:firstLine="562" w:firstLineChars="200"/>
        <w:rPr>
          <w:rFonts w:hint="eastAsia" w:ascii="仿宋" w:hAnsi="仿宋" w:eastAsia="仿宋" w:cs="仿宋"/>
          <w:b/>
          <w:bCs/>
          <w:kern w:val="0"/>
          <w:sz w:val="28"/>
          <w:szCs w:val="28"/>
          <w:highlight w:val="none"/>
          <w:lang w:eastAsia="zh-CN"/>
        </w:rPr>
      </w:pPr>
      <w:r>
        <w:rPr>
          <w:rFonts w:hint="eastAsia" w:ascii="仿宋" w:hAnsi="仿宋" w:eastAsia="仿宋" w:cs="仿宋"/>
          <w:b/>
          <w:bCs/>
          <w:kern w:val="0"/>
          <w:sz w:val="28"/>
          <w:szCs w:val="28"/>
          <w:highlight w:val="none"/>
          <w:lang w:eastAsia="zh-CN"/>
        </w:rPr>
        <w:t>2、响应文件递交方式：</w:t>
      </w:r>
      <w:r>
        <w:rPr>
          <w:rFonts w:hint="eastAsia" w:ascii="仿宋" w:hAnsi="仿宋" w:eastAsia="仿宋" w:cs="仿宋"/>
          <w:b/>
          <w:bCs/>
          <w:kern w:val="0"/>
          <w:sz w:val="28"/>
          <w:szCs w:val="28"/>
          <w:highlight w:val="none"/>
          <w:lang w:val="en-US" w:eastAsia="zh-CN"/>
        </w:rPr>
        <w:t>现场递交</w:t>
      </w:r>
      <w:r>
        <w:rPr>
          <w:rFonts w:hint="eastAsia" w:ascii="仿宋" w:hAnsi="仿宋" w:eastAsia="仿宋" w:cs="仿宋"/>
          <w:b/>
          <w:bCs/>
          <w:kern w:val="0"/>
          <w:sz w:val="28"/>
          <w:szCs w:val="28"/>
          <w:highlight w:val="none"/>
          <w:lang w:eastAsia="zh-CN"/>
        </w:rPr>
        <w:t>。</w:t>
      </w:r>
    </w:p>
    <w:p>
      <w:pPr>
        <w:widowControl/>
        <w:spacing w:line="520" w:lineRule="exact"/>
        <w:ind w:firstLine="562" w:firstLineChars="200"/>
        <w:rPr>
          <w:rFonts w:hint="eastAsia" w:ascii="仿宋" w:hAnsi="仿宋" w:eastAsia="仿宋" w:cs="仿宋"/>
          <w:b/>
          <w:bCs/>
          <w:kern w:val="0"/>
          <w:sz w:val="28"/>
          <w:szCs w:val="28"/>
          <w:highlight w:val="none"/>
          <w:lang w:eastAsia="zh-CN"/>
        </w:rPr>
      </w:pPr>
      <w:r>
        <w:rPr>
          <w:rFonts w:hint="eastAsia" w:ascii="仿宋" w:hAnsi="仿宋" w:eastAsia="仿宋" w:cs="仿宋"/>
          <w:b/>
          <w:bCs/>
          <w:kern w:val="0"/>
          <w:sz w:val="28"/>
          <w:szCs w:val="28"/>
          <w:highlight w:val="none"/>
          <w:lang w:eastAsia="zh-CN"/>
        </w:rPr>
        <w:t>3、响应文件递交地址：皖西卫生职业学院附属医院原行政办公楼（一号楼正后方）三楼会议室；</w:t>
      </w:r>
    </w:p>
    <w:p>
      <w:pPr>
        <w:widowControl/>
        <w:spacing w:line="520" w:lineRule="exact"/>
        <w:ind w:firstLine="562" w:firstLineChars="200"/>
        <w:rPr>
          <w:rFonts w:hint="eastAsia" w:ascii="仿宋" w:hAnsi="仿宋" w:eastAsia="仿宋" w:cs="仿宋"/>
          <w:b/>
          <w:bCs/>
          <w:kern w:val="0"/>
          <w:sz w:val="28"/>
          <w:szCs w:val="28"/>
          <w:highlight w:val="none"/>
          <w:lang w:eastAsia="zh-CN"/>
        </w:rPr>
      </w:pPr>
      <w:r>
        <w:rPr>
          <w:rFonts w:hint="eastAsia" w:ascii="仿宋" w:hAnsi="仿宋" w:eastAsia="仿宋" w:cs="仿宋"/>
          <w:b/>
          <w:bCs/>
          <w:kern w:val="0"/>
          <w:sz w:val="28"/>
          <w:szCs w:val="28"/>
          <w:highlight w:val="none"/>
          <w:lang w:val="en-US" w:eastAsia="zh-CN"/>
        </w:rPr>
        <w:t>联系人：</w:t>
      </w:r>
      <w:r>
        <w:rPr>
          <w:rFonts w:hint="eastAsia" w:ascii="仿宋" w:hAnsi="仿宋" w:eastAsia="仿宋" w:cs="仿宋"/>
          <w:b/>
          <w:bCs/>
          <w:kern w:val="0"/>
          <w:sz w:val="28"/>
          <w:szCs w:val="28"/>
          <w:highlight w:val="none"/>
          <w:lang w:eastAsia="zh-CN"/>
        </w:rPr>
        <w:t>陈老师，0564-3300160。</w:t>
      </w:r>
    </w:p>
    <w:p>
      <w:pPr>
        <w:widowControl/>
        <w:spacing w:line="520" w:lineRule="exact"/>
        <w:ind w:firstLine="562" w:firstLineChars="200"/>
        <w:rPr>
          <w:rFonts w:hint="eastAsia" w:ascii="仿宋" w:hAnsi="仿宋" w:eastAsia="仿宋" w:cs="仿宋"/>
          <w:kern w:val="0"/>
          <w:sz w:val="28"/>
          <w:szCs w:val="28"/>
          <w:highlight w:val="none"/>
          <w:lang w:eastAsia="zh-CN"/>
        </w:rPr>
      </w:pPr>
      <w:r>
        <w:rPr>
          <w:rFonts w:hint="eastAsia" w:ascii="仿宋" w:hAnsi="仿宋" w:eastAsia="仿宋" w:cs="仿宋"/>
          <w:b/>
          <w:bCs/>
          <w:kern w:val="0"/>
          <w:sz w:val="28"/>
          <w:szCs w:val="28"/>
          <w:highlight w:val="none"/>
          <w:lang w:eastAsia="zh-CN"/>
        </w:rPr>
        <w:t>4、注意事项：如未按要求提交响应文件或</w:t>
      </w:r>
      <w:r>
        <w:rPr>
          <w:rFonts w:hint="eastAsia" w:ascii="仿宋" w:hAnsi="仿宋" w:eastAsia="仿宋" w:cs="仿宋"/>
          <w:b/>
          <w:bCs/>
          <w:kern w:val="0"/>
          <w:sz w:val="28"/>
          <w:szCs w:val="28"/>
          <w:highlight w:val="none"/>
          <w:lang w:val="en-US" w:eastAsia="zh-CN"/>
        </w:rPr>
        <w:t>谈判</w:t>
      </w:r>
      <w:r>
        <w:rPr>
          <w:rFonts w:hint="eastAsia" w:ascii="仿宋" w:hAnsi="仿宋" w:eastAsia="仿宋" w:cs="仿宋"/>
          <w:b/>
          <w:bCs/>
          <w:kern w:val="0"/>
          <w:sz w:val="28"/>
          <w:szCs w:val="28"/>
          <w:highlight w:val="none"/>
          <w:lang w:eastAsia="zh-CN"/>
        </w:rPr>
        <w:t>时间截止后递交的文件均不予接收。造成不予接收的情况由投标供应商自行负责，采购人及采购代理机构不予承担责任。</w:t>
      </w:r>
    </w:p>
    <w:p>
      <w:pPr>
        <w:pStyle w:val="5"/>
        <w:adjustRightInd/>
        <w:spacing w:before="0" w:after="0" w:line="520" w:lineRule="exact"/>
        <w:textAlignment w:val="auto"/>
        <w:rPr>
          <w:rFonts w:ascii="黑体" w:hAnsi="黑体" w:cs="黑体"/>
          <w:b w:val="0"/>
          <w:bCs/>
          <w:sz w:val="28"/>
          <w:szCs w:val="28"/>
          <w:highlight w:val="none"/>
        </w:rPr>
      </w:pPr>
      <w:bookmarkStart w:id="24" w:name="_Toc28359016"/>
      <w:bookmarkStart w:id="25" w:name="_Toc25100"/>
      <w:bookmarkStart w:id="26" w:name="_Toc28359093"/>
      <w:bookmarkStart w:id="27" w:name="_Toc35393633"/>
      <w:bookmarkStart w:id="28" w:name="_Toc35393802"/>
      <w:r>
        <w:rPr>
          <w:rFonts w:hint="eastAsia" w:ascii="黑体" w:hAnsi="黑体" w:cs="黑体"/>
          <w:b w:val="0"/>
          <w:bCs/>
          <w:sz w:val="28"/>
          <w:szCs w:val="28"/>
          <w:highlight w:val="none"/>
        </w:rPr>
        <w:t>五、响应文件开启</w:t>
      </w:r>
      <w:bookmarkEnd w:id="24"/>
      <w:bookmarkEnd w:id="25"/>
      <w:bookmarkEnd w:id="26"/>
      <w:bookmarkEnd w:id="27"/>
      <w:bookmarkEnd w:id="28"/>
    </w:p>
    <w:p>
      <w:pPr>
        <w:spacing w:line="520" w:lineRule="exac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1、时间：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en-US" w:eastAsia="zh-CN"/>
        </w:rPr>
        <w:t>2024</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en-US" w:eastAsia="zh-CN"/>
        </w:rPr>
        <w:t xml:space="preserve">4 </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u w:val="single"/>
          <w:lang w:val="en-US" w:eastAsia="zh-CN"/>
        </w:rPr>
        <w:t>25</w:t>
      </w:r>
      <w:r>
        <w:rPr>
          <w:rFonts w:hint="eastAsia" w:ascii="仿宋" w:hAnsi="仿宋" w:eastAsia="仿宋" w:cs="仿宋"/>
          <w:bCs/>
          <w:sz w:val="28"/>
          <w:szCs w:val="28"/>
          <w:highlight w:val="none"/>
        </w:rPr>
        <w:t>日</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en-US" w:eastAsia="zh-CN"/>
        </w:rPr>
        <w:t>9</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点</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en-US" w:eastAsia="zh-CN"/>
        </w:rPr>
        <w:t>00</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分</w:t>
      </w:r>
      <w:r>
        <w:rPr>
          <w:rFonts w:hint="eastAsia" w:ascii="仿宋" w:hAnsi="仿宋" w:eastAsia="仿宋" w:cs="仿宋"/>
          <w:sz w:val="28"/>
          <w:szCs w:val="28"/>
          <w:highlight w:val="none"/>
        </w:rPr>
        <w:t>（北京时间）</w:t>
      </w:r>
    </w:p>
    <w:p>
      <w:pPr>
        <w:pStyle w:val="2"/>
        <w:spacing w:after="0" w:line="52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2、地点：</w:t>
      </w:r>
      <w:r>
        <w:rPr>
          <w:rFonts w:hint="eastAsia" w:ascii="仿宋" w:hAnsi="仿宋" w:eastAsia="仿宋" w:cs="仿宋"/>
          <w:sz w:val="28"/>
          <w:szCs w:val="28"/>
          <w:highlight w:val="none"/>
          <w:lang w:eastAsia="zh-CN"/>
        </w:rPr>
        <w:t>皖西卫生职业学院附属医院原行政办公楼（一号楼正后方）三楼会议室</w:t>
      </w:r>
    </w:p>
    <w:p>
      <w:pPr>
        <w:pStyle w:val="5"/>
        <w:adjustRightInd/>
        <w:spacing w:before="0" w:after="0" w:line="520" w:lineRule="exact"/>
        <w:textAlignment w:val="auto"/>
        <w:rPr>
          <w:rFonts w:ascii="黑体" w:hAnsi="黑体" w:cs="黑体"/>
          <w:b w:val="0"/>
          <w:bCs/>
          <w:sz w:val="28"/>
          <w:szCs w:val="28"/>
          <w:highlight w:val="none"/>
        </w:rPr>
      </w:pPr>
      <w:bookmarkStart w:id="29" w:name="_Toc35393803"/>
      <w:bookmarkStart w:id="30" w:name="_Toc28359094"/>
      <w:bookmarkStart w:id="31" w:name="_Toc35393634"/>
      <w:bookmarkStart w:id="32" w:name="_Toc3015"/>
      <w:bookmarkStart w:id="33" w:name="_Toc28359017"/>
      <w:r>
        <w:rPr>
          <w:rFonts w:hint="eastAsia" w:ascii="黑体" w:hAnsi="黑体" w:cs="黑体"/>
          <w:b w:val="0"/>
          <w:bCs/>
          <w:sz w:val="28"/>
          <w:szCs w:val="28"/>
          <w:highlight w:val="none"/>
        </w:rPr>
        <w:t>六、公告期限</w:t>
      </w:r>
      <w:bookmarkEnd w:id="29"/>
      <w:bookmarkEnd w:id="30"/>
      <w:bookmarkEnd w:id="31"/>
      <w:bookmarkEnd w:id="32"/>
      <w:bookmarkEnd w:id="33"/>
    </w:p>
    <w:p>
      <w:pPr>
        <w:spacing w:line="520" w:lineRule="exac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自本公告发布之日起3个工作日。</w:t>
      </w:r>
    </w:p>
    <w:p>
      <w:pPr>
        <w:spacing w:line="520" w:lineRule="exact"/>
        <w:jc w:val="left"/>
        <w:rPr>
          <w:rFonts w:ascii="黑体" w:hAnsi="黑体" w:eastAsia="黑体" w:cs="黑体"/>
          <w:sz w:val="28"/>
          <w:szCs w:val="28"/>
          <w:highlight w:val="none"/>
        </w:rPr>
      </w:pPr>
      <w:r>
        <w:rPr>
          <w:rFonts w:hint="eastAsia" w:ascii="黑体" w:hAnsi="黑体" w:eastAsia="黑体" w:cs="黑体"/>
          <w:sz w:val="28"/>
          <w:szCs w:val="28"/>
          <w:highlight w:val="none"/>
        </w:rPr>
        <w:t>七、</w:t>
      </w:r>
      <w:bookmarkStart w:id="34" w:name="_Toc35393804"/>
      <w:bookmarkStart w:id="35" w:name="_Toc35393635"/>
      <w:r>
        <w:rPr>
          <w:rFonts w:hint="eastAsia" w:ascii="黑体" w:hAnsi="黑体" w:eastAsia="黑体" w:cs="黑体"/>
          <w:sz w:val="28"/>
          <w:szCs w:val="28"/>
          <w:highlight w:val="none"/>
        </w:rPr>
        <w:t>其他事宜</w:t>
      </w:r>
      <w:bookmarkEnd w:id="34"/>
      <w:bookmarkEnd w:id="35"/>
      <w:bookmarkStart w:id="36" w:name="_Toc35393636"/>
      <w:bookmarkStart w:id="37" w:name="_Toc35393805"/>
      <w:bookmarkStart w:id="38" w:name="_Toc28359095"/>
      <w:bookmarkStart w:id="39" w:name="_Toc28359018"/>
    </w:p>
    <w:p>
      <w:pPr>
        <w:widowControl/>
        <w:shd w:val="clear" w:color="auto" w:fill="FFFFFF"/>
        <w:spacing w:line="520" w:lineRule="exact"/>
        <w:ind w:firstLine="420" w:firstLineChars="150"/>
        <w:rPr>
          <w:rFonts w:ascii="仿宋" w:hAnsi="仿宋" w:eastAsia="仿宋" w:cs="仿宋"/>
          <w:bCs/>
          <w:kern w:val="0"/>
          <w:sz w:val="28"/>
          <w:szCs w:val="28"/>
          <w:highlight w:val="none"/>
        </w:rPr>
      </w:pPr>
      <w:r>
        <w:rPr>
          <w:rFonts w:hint="eastAsia" w:ascii="仿宋" w:hAnsi="仿宋" w:eastAsia="仿宋" w:cs="仿宋"/>
          <w:sz w:val="28"/>
          <w:szCs w:val="28"/>
          <w:highlight w:val="none"/>
          <w:lang w:val="en-US" w:eastAsia="zh-CN"/>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代理机构现场向磋商小组、采购人及监督部门公布。</w:t>
      </w:r>
    </w:p>
    <w:p>
      <w:pPr>
        <w:pStyle w:val="5"/>
        <w:adjustRightInd/>
        <w:spacing w:before="0" w:after="0" w:line="520" w:lineRule="exact"/>
        <w:textAlignment w:val="auto"/>
        <w:rPr>
          <w:rFonts w:ascii="黑体" w:hAnsi="黑体" w:cs="黑体"/>
          <w:b w:val="0"/>
          <w:bCs/>
          <w:sz w:val="28"/>
          <w:szCs w:val="28"/>
          <w:highlight w:val="none"/>
        </w:rPr>
      </w:pPr>
      <w:bookmarkStart w:id="40" w:name="_Toc21256"/>
      <w:bookmarkStart w:id="41" w:name="_Toc819"/>
      <w:r>
        <w:rPr>
          <w:rFonts w:hint="eastAsia" w:ascii="黑体" w:hAnsi="黑体" w:cs="黑体"/>
          <w:b w:val="0"/>
          <w:bCs/>
          <w:sz w:val="28"/>
          <w:szCs w:val="28"/>
          <w:highlight w:val="none"/>
        </w:rPr>
        <w:t>八、凡对本次采购提出询问，请按以下方式联系。</w:t>
      </w:r>
      <w:bookmarkEnd w:id="36"/>
      <w:bookmarkEnd w:id="37"/>
      <w:bookmarkEnd w:id="38"/>
      <w:bookmarkEnd w:id="39"/>
      <w:bookmarkEnd w:id="40"/>
      <w:bookmarkEnd w:id="41"/>
    </w:p>
    <w:p>
      <w:pPr>
        <w:pStyle w:val="5"/>
        <w:adjustRightInd/>
        <w:spacing w:before="0" w:after="0" w:line="520" w:lineRule="exact"/>
        <w:ind w:firstLine="560" w:firstLineChars="200"/>
        <w:textAlignment w:val="auto"/>
        <w:rPr>
          <w:rFonts w:ascii="仿宋" w:hAnsi="仿宋" w:eastAsia="仿宋" w:cs="仿宋"/>
          <w:b w:val="0"/>
          <w:bCs/>
          <w:sz w:val="28"/>
          <w:szCs w:val="28"/>
          <w:highlight w:val="none"/>
        </w:rPr>
      </w:pPr>
      <w:bookmarkStart w:id="42" w:name="_Toc28359019"/>
      <w:bookmarkStart w:id="43" w:name="_Toc12167"/>
      <w:bookmarkStart w:id="44" w:name="_Toc13388"/>
      <w:bookmarkStart w:id="45" w:name="_Toc35393806"/>
      <w:bookmarkStart w:id="46" w:name="_Toc28359096"/>
      <w:bookmarkStart w:id="47" w:name="_Toc35393637"/>
      <w:r>
        <w:rPr>
          <w:rFonts w:hint="eastAsia" w:ascii="仿宋" w:hAnsi="仿宋" w:eastAsia="仿宋" w:cs="仿宋"/>
          <w:b w:val="0"/>
          <w:bCs/>
          <w:sz w:val="28"/>
          <w:szCs w:val="28"/>
          <w:highlight w:val="none"/>
        </w:rPr>
        <w:t>1、采购人信息</w:t>
      </w:r>
      <w:bookmarkEnd w:id="42"/>
      <w:bookmarkEnd w:id="43"/>
      <w:bookmarkEnd w:id="44"/>
      <w:bookmarkEnd w:id="45"/>
      <w:bookmarkEnd w:id="46"/>
      <w:bookmarkEnd w:id="47"/>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名    称：皖西卫生职业学院附属医院</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地    址：安徽省六安市磨子谭路73号</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联系方式：</w:t>
      </w:r>
      <w:bookmarkStart w:id="48" w:name="_Toc35393638"/>
      <w:bookmarkStart w:id="49" w:name="_Toc28359020"/>
      <w:bookmarkStart w:id="50" w:name="_Toc35393807"/>
      <w:bookmarkStart w:id="51" w:name="_Toc28359097"/>
      <w:r>
        <w:rPr>
          <w:rFonts w:hint="eastAsia" w:ascii="仿宋" w:hAnsi="仿宋" w:eastAsia="仿宋" w:cs="仿宋"/>
          <w:bCs/>
          <w:sz w:val="28"/>
          <w:szCs w:val="28"/>
          <w:highlight w:val="none"/>
        </w:rPr>
        <w:t>陈老师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 xml:space="preserve">  </w:t>
      </w:r>
      <w:r>
        <w:rPr>
          <w:rFonts w:hint="eastAsia" w:ascii="仿宋" w:hAnsi="仿宋" w:eastAsia="仿宋" w:cs="仿宋"/>
          <w:bCs/>
          <w:sz w:val="28"/>
          <w:szCs w:val="28"/>
          <w:highlight w:val="none"/>
        </w:rPr>
        <w:t>0564-3300160</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2、采购代理机构信息</w:t>
      </w:r>
      <w:bookmarkEnd w:id="48"/>
      <w:bookmarkEnd w:id="49"/>
      <w:bookmarkEnd w:id="50"/>
      <w:bookmarkEnd w:id="51"/>
      <w:bookmarkStart w:id="52" w:name="_Toc35393639"/>
      <w:bookmarkStart w:id="53" w:name="_Toc35393808"/>
      <w:bookmarkStart w:id="54" w:name="_Toc28359021"/>
      <w:bookmarkStart w:id="55" w:name="_Toc28359098"/>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名 称：</w:t>
      </w:r>
      <w:r>
        <w:rPr>
          <w:rFonts w:hint="eastAsia" w:ascii="仿宋" w:hAnsi="仿宋" w:eastAsia="仿宋" w:cs="仿宋"/>
          <w:bCs/>
          <w:sz w:val="28"/>
          <w:szCs w:val="28"/>
          <w:highlight w:val="none"/>
          <w:lang w:eastAsia="zh-CN"/>
        </w:rPr>
        <w:t>六安市瑞新项目管理有限公司</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地　址：</w:t>
      </w:r>
      <w:r>
        <w:rPr>
          <w:rFonts w:hint="eastAsia" w:ascii="仿宋" w:hAnsi="仿宋" w:eastAsia="仿宋" w:cs="仿宋"/>
          <w:bCs/>
          <w:sz w:val="28"/>
          <w:szCs w:val="28"/>
          <w:highlight w:val="none"/>
          <w:lang w:val="en-US" w:eastAsia="zh-CN"/>
        </w:rPr>
        <w:t>六安市皖西路健康苑小区10幢203商铺</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联系方式：</w:t>
      </w:r>
      <w:r>
        <w:rPr>
          <w:rFonts w:hint="eastAsia" w:ascii="仿宋" w:hAnsi="仿宋" w:eastAsia="仿宋" w:cs="仿宋"/>
          <w:bCs/>
          <w:sz w:val="28"/>
          <w:szCs w:val="28"/>
          <w:highlight w:val="none"/>
          <w:lang w:val="en-US" w:eastAsia="zh-CN"/>
        </w:rPr>
        <w:t>18956446679</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3、项目联系方式</w:t>
      </w:r>
      <w:bookmarkEnd w:id="52"/>
      <w:bookmarkEnd w:id="53"/>
      <w:bookmarkEnd w:id="54"/>
      <w:bookmarkEnd w:id="55"/>
    </w:p>
    <w:p>
      <w:pPr>
        <w:widowControl/>
        <w:spacing w:line="520" w:lineRule="exact"/>
        <w:ind w:firstLine="560" w:firstLineChars="200"/>
        <w:jc w:val="left"/>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rPr>
        <w:t>项目联系人：</w:t>
      </w:r>
      <w:r>
        <w:rPr>
          <w:rFonts w:hint="eastAsia" w:ascii="仿宋" w:hAnsi="仿宋" w:eastAsia="仿宋" w:cs="仿宋"/>
          <w:bCs/>
          <w:sz w:val="28"/>
          <w:szCs w:val="28"/>
          <w:highlight w:val="none"/>
          <w:lang w:val="en-US" w:eastAsia="zh-CN"/>
        </w:rPr>
        <w:t>李工</w:t>
      </w:r>
    </w:p>
    <w:p>
      <w:pPr>
        <w:widowControl/>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电　   话：</w:t>
      </w:r>
      <w:r>
        <w:rPr>
          <w:rFonts w:hint="eastAsia" w:ascii="仿宋" w:hAnsi="仿宋" w:eastAsia="仿宋" w:cs="仿宋"/>
          <w:bCs/>
          <w:sz w:val="28"/>
          <w:szCs w:val="28"/>
          <w:highlight w:val="none"/>
          <w:lang w:val="en-US" w:eastAsia="zh-CN"/>
        </w:rPr>
        <w:t>18956446679</w:t>
      </w:r>
    </w:p>
    <w:p>
      <w:pPr>
        <w:spacing w:line="520" w:lineRule="exact"/>
        <w:jc w:val="right"/>
        <w:rPr>
          <w:rFonts w:hint="eastAsia" w:ascii="宋体" w:hAnsi="宋体" w:cs="宋体"/>
          <w:sz w:val="28"/>
          <w:szCs w:val="28"/>
          <w:highlight w:val="none"/>
          <w:lang w:val="en-US" w:eastAsia="zh-CN"/>
        </w:rPr>
      </w:pPr>
    </w:p>
    <w:p>
      <w:pPr>
        <w:spacing w:line="520" w:lineRule="exact"/>
        <w:jc w:val="right"/>
        <w:rPr>
          <w:rFonts w:hint="eastAsia" w:ascii="宋体" w:hAnsi="宋体" w:cs="宋体"/>
          <w:sz w:val="28"/>
          <w:szCs w:val="28"/>
          <w:highlight w:val="none"/>
          <w:lang w:val="en-US" w:eastAsia="zh-CN"/>
        </w:rPr>
      </w:pPr>
    </w:p>
    <w:p>
      <w:pPr>
        <w:spacing w:line="520" w:lineRule="exact"/>
        <w:jc w:val="righ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皖西卫生职业学院附属医院</w:t>
      </w:r>
    </w:p>
    <w:p>
      <w:pPr>
        <w:spacing w:line="520" w:lineRule="exact"/>
        <w:jc w:val="righ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六安市瑞新项目管理有限公司</w:t>
      </w:r>
    </w:p>
    <w:p>
      <w:pPr>
        <w:spacing w:line="520" w:lineRule="exact"/>
        <w:jc w:val="right"/>
        <w:rPr>
          <w:rFonts w:ascii="宋体" w:hAnsi="宋体" w:cs="宋体"/>
          <w:sz w:val="28"/>
          <w:szCs w:val="28"/>
          <w:highlight w:val="none"/>
        </w:rPr>
      </w:pPr>
      <w:r>
        <w:rPr>
          <w:rFonts w:hint="eastAsia" w:ascii="仿宋" w:hAnsi="仿宋" w:eastAsia="仿宋" w:cs="仿宋"/>
          <w:sz w:val="28"/>
          <w:szCs w:val="28"/>
          <w:highlight w:val="none"/>
          <w:lang w:val="en-US" w:eastAsia="zh-CN"/>
        </w:rPr>
        <w:t>2024年4月15日</w:t>
      </w:r>
      <w:r>
        <w:rPr>
          <w:rFonts w:hint="eastAsia" w:ascii="宋体" w:hAnsi="宋体" w:cs="宋体"/>
          <w:sz w:val="28"/>
          <w:szCs w:val="28"/>
          <w:highlight w:val="none"/>
        </w:rPr>
        <w:br w:type="page"/>
      </w:r>
    </w:p>
    <w:p>
      <w:pPr>
        <w:pStyle w:val="5"/>
        <w:spacing w:before="120" w:beforeLines="50" w:after="120" w:afterLines="50" w:line="560" w:lineRule="exact"/>
        <w:jc w:val="center"/>
        <w:rPr>
          <w:rFonts w:ascii="宋体" w:hAnsi="宋体" w:eastAsia="宋体" w:cs="宋体"/>
          <w:sz w:val="28"/>
          <w:szCs w:val="28"/>
          <w:highlight w:val="none"/>
        </w:rPr>
      </w:pPr>
      <w:bookmarkStart w:id="56" w:name="_Toc15193"/>
      <w:r>
        <w:rPr>
          <w:rFonts w:hint="eastAsia" w:ascii="宋体" w:hAnsi="宋体" w:eastAsia="宋体" w:cs="宋体"/>
          <w:sz w:val="28"/>
          <w:szCs w:val="28"/>
          <w:highlight w:val="none"/>
        </w:rPr>
        <w:t>一、供应商须知</w:t>
      </w:r>
      <w:bookmarkEnd w:id="0"/>
      <w:bookmarkEnd w:id="1"/>
      <w:bookmarkEnd w:id="56"/>
    </w:p>
    <w:p>
      <w:pPr>
        <w:pStyle w:val="5"/>
        <w:spacing w:before="0" w:after="0" w:line="560" w:lineRule="exact"/>
        <w:jc w:val="center"/>
        <w:rPr>
          <w:rFonts w:ascii="宋体" w:hAnsi="宋体" w:eastAsia="宋体" w:cs="宋体"/>
          <w:sz w:val="24"/>
          <w:szCs w:val="24"/>
          <w:highlight w:val="none"/>
        </w:rPr>
      </w:pPr>
      <w:bookmarkStart w:id="57" w:name="_Toc30170"/>
      <w:r>
        <w:rPr>
          <w:rFonts w:hint="eastAsia" w:ascii="宋体" w:hAnsi="宋体" w:eastAsia="宋体" w:cs="宋体"/>
          <w:sz w:val="24"/>
          <w:szCs w:val="24"/>
          <w:highlight w:val="none"/>
        </w:rPr>
        <w:t>（一）须知前附表</w:t>
      </w:r>
      <w:bookmarkEnd w:id="57"/>
    </w:p>
    <w:tbl>
      <w:tblPr>
        <w:tblStyle w:val="34"/>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sz w:val="24"/>
                <w:szCs w:val="24"/>
                <w:highlight w:val="none"/>
              </w:rPr>
            </w:pPr>
            <w:bookmarkStart w:id="58" w:name="_Toc438107743"/>
            <w:bookmarkStart w:id="59" w:name="_Toc363199267"/>
            <w:bookmarkStart w:id="60" w:name="_Toc216158627"/>
            <w:r>
              <w:rPr>
                <w:rFonts w:hint="eastAsia" w:ascii="宋体" w:hAnsi="宋体"/>
                <w:b/>
                <w:sz w:val="24"/>
                <w:szCs w:val="24"/>
                <w:highlight w:val="none"/>
              </w:rPr>
              <w:t>序号</w:t>
            </w:r>
          </w:p>
        </w:tc>
        <w:tc>
          <w:tcPr>
            <w:tcW w:w="1502" w:type="dxa"/>
            <w:vAlign w:val="center"/>
          </w:tcPr>
          <w:p>
            <w:pPr>
              <w:spacing w:line="440" w:lineRule="exact"/>
              <w:jc w:val="center"/>
              <w:rPr>
                <w:rFonts w:ascii="宋体" w:hAnsi="宋体"/>
                <w:b/>
                <w:sz w:val="24"/>
                <w:szCs w:val="24"/>
                <w:highlight w:val="none"/>
              </w:rPr>
            </w:pPr>
            <w:r>
              <w:rPr>
                <w:rFonts w:hint="eastAsia" w:ascii="宋体" w:hAnsi="宋体"/>
                <w:b/>
                <w:sz w:val="24"/>
                <w:szCs w:val="24"/>
                <w:highlight w:val="none"/>
              </w:rPr>
              <w:t>内容</w:t>
            </w:r>
          </w:p>
        </w:tc>
        <w:tc>
          <w:tcPr>
            <w:tcW w:w="7308" w:type="dxa"/>
            <w:vAlign w:val="center"/>
          </w:tcPr>
          <w:p>
            <w:pPr>
              <w:pStyle w:val="95"/>
              <w:widowControl w:val="0"/>
              <w:spacing w:before="0" w:beforeAutospacing="0" w:after="0" w:afterAutospacing="0" w:line="440" w:lineRule="exact"/>
              <w:rPr>
                <w:bCs w:val="0"/>
                <w:kern w:val="2"/>
                <w:sz w:val="24"/>
                <w:szCs w:val="24"/>
                <w:highlight w:val="none"/>
              </w:rPr>
            </w:pPr>
            <w:r>
              <w:rPr>
                <w:rFonts w:hint="eastAsia"/>
                <w:bCs w:val="0"/>
                <w:kern w:val="2"/>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1</w:t>
            </w:r>
          </w:p>
        </w:tc>
        <w:tc>
          <w:tcPr>
            <w:tcW w:w="1502" w:type="dxa"/>
            <w:vAlign w:val="center"/>
          </w:tcPr>
          <w:p>
            <w:pPr>
              <w:spacing w:line="440" w:lineRule="exact"/>
              <w:jc w:val="center"/>
              <w:rPr>
                <w:rFonts w:ascii="宋体" w:hAnsi="宋体"/>
                <w:sz w:val="24"/>
                <w:szCs w:val="24"/>
                <w:highlight w:val="none"/>
              </w:rPr>
            </w:pPr>
            <w:r>
              <w:rPr>
                <w:rFonts w:hint="eastAsia" w:ascii="宋体" w:hAnsi="宋体"/>
                <w:bCs/>
                <w:sz w:val="24"/>
                <w:szCs w:val="24"/>
                <w:highlight w:val="none"/>
              </w:rPr>
              <w:t>采购人</w:t>
            </w:r>
          </w:p>
        </w:tc>
        <w:tc>
          <w:tcPr>
            <w:tcW w:w="7308" w:type="dxa"/>
            <w:vAlign w:val="center"/>
          </w:tcPr>
          <w:p>
            <w:pPr>
              <w:spacing w:line="440" w:lineRule="exact"/>
              <w:rPr>
                <w:sz w:val="24"/>
                <w:szCs w:val="24"/>
                <w:highlight w:val="none"/>
              </w:rPr>
            </w:pPr>
            <w:r>
              <w:rPr>
                <w:rFonts w:hint="eastAsia"/>
                <w:color w:val="000000" w:themeColor="text1"/>
                <w:sz w:val="24"/>
                <w:szCs w:val="24"/>
                <w:highlight w:val="none"/>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2</w:t>
            </w:r>
          </w:p>
        </w:tc>
        <w:tc>
          <w:tcPr>
            <w:tcW w:w="1502" w:type="dxa"/>
            <w:vAlign w:val="center"/>
          </w:tcPr>
          <w:p>
            <w:pPr>
              <w:spacing w:line="440" w:lineRule="exact"/>
              <w:jc w:val="center"/>
              <w:rPr>
                <w:rFonts w:ascii="宋体" w:hAnsi="宋体"/>
                <w:bCs/>
                <w:sz w:val="24"/>
                <w:szCs w:val="24"/>
                <w:highlight w:val="none"/>
              </w:rPr>
            </w:pPr>
            <w:r>
              <w:rPr>
                <w:rFonts w:hint="eastAsia" w:ascii="宋体" w:hAnsi="宋体"/>
                <w:sz w:val="24"/>
                <w:szCs w:val="24"/>
                <w:highlight w:val="none"/>
              </w:rPr>
              <w:t>采购代理机构</w:t>
            </w:r>
          </w:p>
        </w:tc>
        <w:tc>
          <w:tcPr>
            <w:tcW w:w="7308" w:type="dxa"/>
            <w:vAlign w:val="center"/>
          </w:tcPr>
          <w:p>
            <w:pPr>
              <w:spacing w:line="440" w:lineRule="exact"/>
              <w:jc w:val="left"/>
              <w:rPr>
                <w:rFonts w:ascii="宋体" w:hAnsi="宋体"/>
                <w:sz w:val="24"/>
                <w:szCs w:val="24"/>
                <w:highlight w:val="none"/>
              </w:rPr>
            </w:pPr>
            <w:r>
              <w:rPr>
                <w:rFonts w:hint="eastAsia" w:ascii="宋体" w:hAnsi="宋体"/>
                <w:sz w:val="24"/>
                <w:szCs w:val="24"/>
                <w:highlight w:val="none"/>
              </w:rPr>
              <w:t>名称：</w:t>
            </w:r>
            <w:r>
              <w:rPr>
                <w:rFonts w:hint="eastAsia" w:ascii="宋体" w:hAnsi="宋体"/>
                <w:color w:val="000000" w:themeColor="text1"/>
                <w:sz w:val="24"/>
                <w:szCs w:val="24"/>
                <w:highlight w:val="none"/>
                <w:lang w:eastAsia="zh-CN"/>
                <w14:textFill>
                  <w14:solidFill>
                    <w14:schemeClr w14:val="tx1"/>
                  </w14:solidFill>
                </w14:textFill>
              </w:rPr>
              <w:t>六安市瑞新项目管理有限公司</w:t>
            </w:r>
          </w:p>
          <w:p>
            <w:pPr>
              <w:spacing w:line="440" w:lineRule="exact"/>
              <w:jc w:val="left"/>
              <w:rPr>
                <w:b/>
                <w:bCs/>
                <w:sz w:val="24"/>
                <w:szCs w:val="24"/>
                <w:highlight w:val="none"/>
              </w:rPr>
            </w:pPr>
            <w:r>
              <w:rPr>
                <w:rFonts w:hint="eastAsia"/>
                <w:sz w:val="24"/>
                <w:szCs w:val="24"/>
                <w:highlight w:val="none"/>
              </w:rPr>
              <w:t>地址：</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3</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磋商有效期</w:t>
            </w:r>
          </w:p>
        </w:tc>
        <w:tc>
          <w:tcPr>
            <w:tcW w:w="7308" w:type="dxa"/>
            <w:vAlign w:val="center"/>
          </w:tcPr>
          <w:p>
            <w:pPr>
              <w:pStyle w:val="95"/>
              <w:widowControl w:val="0"/>
              <w:spacing w:before="0" w:beforeAutospacing="0" w:after="0" w:afterAutospacing="0" w:line="440" w:lineRule="exact"/>
              <w:jc w:val="both"/>
              <w:rPr>
                <w:b w:val="0"/>
                <w:bCs w:val="0"/>
                <w:sz w:val="24"/>
                <w:szCs w:val="24"/>
                <w:highlight w:val="none"/>
              </w:rPr>
            </w:pPr>
            <w:r>
              <w:rPr>
                <w:rFonts w:hint="eastAsia"/>
                <w:b w:val="0"/>
                <w:bCs w:val="0"/>
                <w:sz w:val="24"/>
                <w:szCs w:val="24"/>
                <w:highlight w:val="none"/>
              </w:rPr>
              <w:t>响应文件提交截止日后30天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lang w:val="en-US"/>
              </w:rPr>
            </w:pPr>
            <w:r>
              <w:rPr>
                <w:rFonts w:hint="eastAsia" w:ascii="宋体" w:hAnsi="宋体"/>
                <w:b/>
                <w:kern w:val="2"/>
                <w:szCs w:val="24"/>
                <w:highlight w:val="none"/>
                <w:lang w:val="en-US"/>
              </w:rPr>
              <w:t>4</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项目类型</w:t>
            </w:r>
          </w:p>
        </w:tc>
        <w:tc>
          <w:tcPr>
            <w:tcW w:w="7308" w:type="dxa"/>
            <w:vAlign w:val="center"/>
          </w:tcPr>
          <w:p>
            <w:pPr>
              <w:pStyle w:val="95"/>
              <w:widowControl w:val="0"/>
              <w:spacing w:before="0" w:beforeAutospacing="0" w:after="0" w:afterAutospacing="0" w:line="440" w:lineRule="exact"/>
              <w:jc w:val="both"/>
              <w:rPr>
                <w:b w:val="0"/>
                <w:bCs w:val="0"/>
                <w:sz w:val="24"/>
                <w:szCs w:val="24"/>
                <w:highlight w:val="none"/>
              </w:rPr>
            </w:pPr>
            <w:r>
              <w:rPr>
                <w:rFonts w:hint="eastAsia"/>
                <w:b w:val="0"/>
                <w:bCs w:val="0"/>
                <w:sz w:val="24"/>
                <w:szCs w:val="24"/>
                <w:highlight w:val="none"/>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lang w:val="en-US"/>
              </w:rPr>
            </w:pPr>
            <w:r>
              <w:rPr>
                <w:rFonts w:hint="eastAsia" w:ascii="宋体" w:hAnsi="宋体"/>
                <w:b/>
                <w:kern w:val="2"/>
                <w:szCs w:val="24"/>
                <w:highlight w:val="none"/>
                <w:lang w:val="en-US"/>
              </w:rPr>
              <w:t>5</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项目名称</w:t>
            </w:r>
          </w:p>
        </w:tc>
        <w:tc>
          <w:tcPr>
            <w:tcW w:w="7308" w:type="dxa"/>
            <w:vAlign w:val="center"/>
          </w:tcPr>
          <w:p>
            <w:pPr>
              <w:pStyle w:val="95"/>
              <w:widowControl w:val="0"/>
              <w:spacing w:before="0" w:beforeAutospacing="0" w:after="0" w:afterAutospacing="0" w:line="440" w:lineRule="exact"/>
              <w:jc w:val="both"/>
              <w:rPr>
                <w:sz w:val="24"/>
                <w:szCs w:val="24"/>
                <w:highlight w:val="none"/>
              </w:rPr>
            </w:pPr>
            <w:r>
              <w:rPr>
                <w:rFonts w:hint="eastAsia" w:ascii="宋体" w:hAnsi="宋体" w:eastAsia="宋体" w:cs="Times New Roman"/>
                <w:b w:val="0"/>
                <w:bCs w:val="0"/>
                <w:sz w:val="24"/>
                <w:szCs w:val="24"/>
                <w:highlight w:val="none"/>
              </w:rPr>
              <w:t>皖西卫生职业学院附属医院零星标识标牌采购项目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6</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项目编号</w:t>
            </w:r>
          </w:p>
        </w:tc>
        <w:tc>
          <w:tcPr>
            <w:tcW w:w="7308" w:type="dxa"/>
            <w:vAlign w:val="center"/>
          </w:tcPr>
          <w:p>
            <w:pPr>
              <w:pStyle w:val="95"/>
              <w:widowControl w:val="0"/>
              <w:spacing w:before="0" w:beforeAutospacing="0" w:after="0" w:afterAutospacing="0" w:line="440" w:lineRule="exact"/>
              <w:jc w:val="both"/>
              <w:rPr>
                <w:rFonts w:hint="eastAsia" w:eastAsia="宋体"/>
                <w:sz w:val="24"/>
                <w:szCs w:val="24"/>
                <w:highlight w:val="none"/>
                <w:lang w:eastAsia="zh-CN"/>
              </w:rPr>
            </w:pPr>
            <w:r>
              <w:rPr>
                <w:rFonts w:hint="eastAsia" w:cs="Times New Roman"/>
                <w:b w:val="0"/>
                <w:bCs w:val="0"/>
                <w:sz w:val="24"/>
                <w:szCs w:val="24"/>
                <w:highlight w:val="none"/>
                <w:lang w:eastAsia="zh-CN"/>
              </w:rPr>
              <w:t>LARX-20240309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392"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7</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付款方式</w:t>
            </w:r>
          </w:p>
        </w:tc>
        <w:tc>
          <w:tcPr>
            <w:tcW w:w="7308" w:type="dxa"/>
            <w:vAlign w:val="center"/>
          </w:tcPr>
          <w:p>
            <w:pPr>
              <w:pStyle w:val="95"/>
              <w:widowControl w:val="0"/>
              <w:spacing w:before="0" w:beforeAutospacing="0" w:after="0" w:afterAutospacing="0" w:line="440" w:lineRule="exact"/>
              <w:jc w:val="both"/>
              <w:rPr>
                <w:rFonts w:hint="eastAsia" w:ascii="宋体" w:hAnsi="宋体" w:eastAsia="宋体" w:cs="Times New Roman"/>
                <w:b w:val="0"/>
                <w:bCs w:val="0"/>
                <w:sz w:val="24"/>
                <w:szCs w:val="24"/>
                <w:highlight w:val="none"/>
                <w:lang w:val="en-US" w:eastAsia="zh-CN"/>
              </w:rPr>
            </w:pPr>
            <w:r>
              <w:rPr>
                <w:rFonts w:hint="eastAsia" w:ascii="宋体" w:hAnsi="宋体" w:eastAsia="宋体" w:cs="Times New Roman"/>
                <w:b w:val="0"/>
                <w:bCs w:val="0"/>
                <w:sz w:val="24"/>
                <w:szCs w:val="24"/>
                <w:highlight w:val="none"/>
                <w:lang w:val="en-US" w:eastAsia="zh-CN"/>
              </w:rPr>
              <w:t>第一包：</w:t>
            </w:r>
            <w:r>
              <w:rPr>
                <w:rFonts w:hint="eastAsia" w:cs="Times New Roman"/>
                <w:b w:val="0"/>
                <w:bCs w:val="0"/>
                <w:sz w:val="24"/>
                <w:szCs w:val="24"/>
                <w:highlight w:val="none"/>
                <w:lang w:val="en-US" w:eastAsia="zh-CN"/>
              </w:rPr>
              <w:t>合</w:t>
            </w:r>
            <w:r>
              <w:rPr>
                <w:rFonts w:hint="eastAsia" w:ascii="宋体" w:hAnsi="宋体" w:eastAsia="宋体" w:cs="Times New Roman"/>
                <w:b w:val="0"/>
                <w:bCs w:val="0"/>
                <w:sz w:val="24"/>
                <w:szCs w:val="24"/>
                <w:highlight w:val="none"/>
                <w:lang w:val="en-US" w:eastAsia="zh-CN"/>
              </w:rPr>
              <w:t>同签订后，按照甲方实际需求供货，验收合格后按月付款。</w:t>
            </w:r>
          </w:p>
          <w:p>
            <w:pPr>
              <w:pStyle w:val="95"/>
              <w:widowControl w:val="0"/>
              <w:spacing w:before="0" w:beforeAutospacing="0" w:after="0" w:afterAutospacing="0" w:line="440" w:lineRule="exact"/>
              <w:jc w:val="both"/>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lang w:val="en-US" w:eastAsia="zh-CN"/>
              </w:rPr>
              <w:t>第二包：</w:t>
            </w:r>
            <w:r>
              <w:rPr>
                <w:rFonts w:hint="eastAsia" w:cs="Times New Roman"/>
                <w:b w:val="0"/>
                <w:bCs w:val="0"/>
                <w:sz w:val="24"/>
                <w:szCs w:val="24"/>
                <w:highlight w:val="none"/>
                <w:lang w:val="en-US" w:eastAsia="zh-CN"/>
              </w:rPr>
              <w:t>合</w:t>
            </w:r>
            <w:r>
              <w:rPr>
                <w:rFonts w:hint="eastAsia" w:ascii="宋体" w:hAnsi="宋体" w:eastAsia="宋体" w:cs="Times New Roman"/>
                <w:b w:val="0"/>
                <w:bCs w:val="0"/>
                <w:sz w:val="24"/>
                <w:szCs w:val="24"/>
                <w:highlight w:val="none"/>
                <w:lang w:val="en-US" w:eastAsia="zh-CN"/>
              </w:rPr>
              <w:t>同签订后，按照甲方实际需求供货，验收合格后按月付款。</w:t>
            </w:r>
          </w:p>
          <w:p>
            <w:pPr>
              <w:pStyle w:val="95"/>
              <w:widowControl w:val="0"/>
              <w:spacing w:before="0" w:beforeAutospacing="0" w:after="0" w:afterAutospacing="0" w:line="440" w:lineRule="exact"/>
              <w:jc w:val="both"/>
              <w:rPr>
                <w:rFonts w:hint="eastAsia" w:ascii="宋体" w:hAnsi="宋体" w:eastAsia="宋体" w:cs="Times New Roman"/>
                <w:b/>
                <w:bCs/>
                <w:sz w:val="24"/>
                <w:szCs w:val="24"/>
                <w:highlight w:val="none"/>
                <w:lang w:eastAsia="zh-CN"/>
              </w:rPr>
            </w:pPr>
            <w:r>
              <w:rPr>
                <w:rFonts w:hint="eastAsia" w:cs="Times New Roman"/>
                <w:b w:val="0"/>
                <w:bCs w:val="0"/>
                <w:sz w:val="24"/>
                <w:szCs w:val="24"/>
                <w:highlight w:val="none"/>
                <w:lang w:val="en-US" w:eastAsia="zh-CN"/>
              </w:rPr>
              <w:t>备注：</w:t>
            </w:r>
            <w:r>
              <w:rPr>
                <w:rFonts w:hint="eastAsia" w:ascii="宋体" w:hAnsi="宋体" w:eastAsia="宋体" w:cs="Times New Roman"/>
                <w:b w:val="0"/>
                <w:bCs w:val="0"/>
                <w:sz w:val="24"/>
                <w:szCs w:val="24"/>
                <w:highlight w:val="none"/>
                <w:lang w:val="en-US" w:eastAsia="zh-CN"/>
              </w:rPr>
              <w:t>采购需求的材质、规格及要求详见</w:t>
            </w:r>
            <w:r>
              <w:rPr>
                <w:rFonts w:hint="eastAsia" w:cs="Times New Roman"/>
                <w:b w:val="0"/>
                <w:bCs w:val="0"/>
                <w:sz w:val="24"/>
                <w:szCs w:val="24"/>
                <w:highlight w:val="none"/>
                <w:lang w:val="en-US" w:eastAsia="zh-CN"/>
              </w:rPr>
              <w:t>磋商</w:t>
            </w:r>
            <w:r>
              <w:rPr>
                <w:rFonts w:hint="eastAsia" w:ascii="宋体" w:hAnsi="宋体" w:eastAsia="宋体" w:cs="Times New Roman"/>
                <w:b w:val="0"/>
                <w:bCs w:val="0"/>
                <w:sz w:val="24"/>
                <w:szCs w:val="24"/>
                <w:highlight w:val="none"/>
                <w:lang w:val="en-US" w:eastAsia="zh-CN"/>
              </w:rPr>
              <w:t>文件，其中材料品牌、规格、型号、数量等，只作为投标单位报价的参考，以实际发生的量为准，据实结算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8</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供货及安装期限</w:t>
            </w:r>
          </w:p>
        </w:tc>
        <w:tc>
          <w:tcPr>
            <w:tcW w:w="7308" w:type="dxa"/>
            <w:vAlign w:val="center"/>
          </w:tcPr>
          <w:p>
            <w:pPr>
              <w:pStyle w:val="95"/>
              <w:widowControl w:val="0"/>
              <w:spacing w:before="0" w:beforeAutospacing="0" w:after="0" w:afterAutospacing="0" w:line="440" w:lineRule="exact"/>
              <w:jc w:val="both"/>
              <w:rPr>
                <w:b w:val="0"/>
                <w:bCs w:val="0"/>
                <w:sz w:val="24"/>
                <w:szCs w:val="24"/>
                <w:highlight w:val="none"/>
              </w:rPr>
            </w:pPr>
            <w:r>
              <w:rPr>
                <w:rFonts w:hint="eastAsia"/>
                <w:b w:val="0"/>
                <w:bCs w:val="0"/>
                <w:sz w:val="24"/>
                <w:szCs w:val="24"/>
                <w:highlight w:val="none"/>
                <w:lang w:val="en-US" w:eastAsia="zh-CN"/>
              </w:rPr>
              <w:t>采购周期一年。按照实际采购数量乘以中标单价结算。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lang w:val="en-US"/>
              </w:rPr>
            </w:pPr>
            <w:r>
              <w:rPr>
                <w:rFonts w:hint="eastAsia" w:ascii="宋体" w:hAnsi="宋体"/>
                <w:b/>
                <w:kern w:val="2"/>
                <w:szCs w:val="24"/>
                <w:highlight w:val="none"/>
              </w:rPr>
              <w:t>9</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lang w:val="en-US"/>
              </w:rPr>
            </w:pPr>
            <w:r>
              <w:rPr>
                <w:rFonts w:hint="eastAsia" w:ascii="宋体" w:hAnsi="宋体"/>
                <w:bCs/>
                <w:kern w:val="2"/>
                <w:szCs w:val="24"/>
                <w:highlight w:val="none"/>
                <w:lang w:val="en-US"/>
              </w:rPr>
              <w:t>免费质保期</w:t>
            </w:r>
          </w:p>
        </w:tc>
        <w:tc>
          <w:tcPr>
            <w:tcW w:w="7308" w:type="dxa"/>
            <w:vAlign w:val="center"/>
          </w:tcPr>
          <w:p>
            <w:pPr>
              <w:pStyle w:val="93"/>
              <w:pBdr>
                <w:bottom w:val="none" w:color="auto" w:sz="0" w:space="0"/>
              </w:pBdr>
              <w:tabs>
                <w:tab w:val="clear" w:pos="4153"/>
                <w:tab w:val="clear" w:pos="8306"/>
              </w:tabs>
              <w:adjustRightInd/>
              <w:spacing w:line="440" w:lineRule="exact"/>
              <w:jc w:val="left"/>
              <w:textAlignment w:val="auto"/>
              <w:rPr>
                <w:rFonts w:hint="default" w:eastAsia="宋体"/>
                <w:b/>
                <w:bCs/>
                <w:szCs w:val="24"/>
                <w:highlight w:val="none"/>
                <w:lang w:val="en-US" w:eastAsia="zh-CN"/>
              </w:rPr>
            </w:pPr>
            <w:r>
              <w:rPr>
                <w:rFonts w:hint="default" w:eastAsia="宋体"/>
                <w:b/>
                <w:bCs/>
                <w:szCs w:val="24"/>
                <w:highlight w:val="none"/>
                <w:lang w:val="en-US" w:eastAsia="zh-CN"/>
              </w:rPr>
              <w:t>自验收合格后2年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10</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szCs w:val="24"/>
                <w:highlight w:val="none"/>
              </w:rPr>
            </w:pPr>
            <w:r>
              <w:rPr>
                <w:rFonts w:hint="eastAsia" w:ascii="宋体" w:hAnsi="宋体"/>
                <w:bCs/>
                <w:kern w:val="2"/>
                <w:szCs w:val="24"/>
                <w:highlight w:val="none"/>
              </w:rPr>
              <w:t>中标服务费</w:t>
            </w:r>
          </w:p>
        </w:tc>
        <w:tc>
          <w:tcPr>
            <w:tcW w:w="7308" w:type="dxa"/>
            <w:vAlign w:val="center"/>
          </w:tcPr>
          <w:p>
            <w:pPr>
              <w:pStyle w:val="93"/>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本项目约定由成交单位在领取成交通知书前向代理机构支付代理服务费；代理服务费参照计价格〔2002〕1980号的60%计取（不足3000元，按3000元计取），以上费用在成交通知书发出之前由成交供应商支付。</w:t>
            </w:r>
          </w:p>
          <w:p>
            <w:pPr>
              <w:pStyle w:val="93"/>
              <w:pBdr>
                <w:bottom w:val="none" w:color="auto" w:sz="0" w:space="0"/>
              </w:pBdr>
              <w:tabs>
                <w:tab w:val="clear" w:pos="4153"/>
                <w:tab w:val="clear" w:pos="8306"/>
              </w:tabs>
              <w:adjustRightInd/>
              <w:spacing w:line="440" w:lineRule="exact"/>
              <w:jc w:val="left"/>
              <w:textAlignment w:val="auto"/>
              <w:rPr>
                <w:bCs/>
                <w:szCs w:val="24"/>
                <w:highlight w:val="none"/>
                <w:lang w:val="en-US"/>
              </w:rPr>
            </w:pPr>
            <w:r>
              <w:rPr>
                <w:rFonts w:hint="eastAsia" w:ascii="宋体" w:hAnsi="宋体" w:cs="宋体"/>
                <w:b/>
                <w:bCs/>
                <w:color w:val="000000" w:themeColor="text1"/>
                <w:szCs w:val="24"/>
                <w:highlight w:val="none"/>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837"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lang w:val="en-US"/>
              </w:rPr>
              <w:t>11</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履约保证金</w:t>
            </w:r>
          </w:p>
        </w:tc>
        <w:tc>
          <w:tcPr>
            <w:tcW w:w="7308" w:type="dxa"/>
            <w:vAlign w:val="center"/>
          </w:tcPr>
          <w:p>
            <w:pPr>
              <w:spacing w:line="400" w:lineRule="exact"/>
              <w:rPr>
                <w:rFonts w:ascii="宋体" w:hAnsi="宋体" w:cs="宋体"/>
                <w:bCs/>
                <w:sz w:val="24"/>
                <w:szCs w:val="32"/>
                <w:highlight w:val="none"/>
              </w:rPr>
            </w:pPr>
            <w:r>
              <w:rPr>
                <w:rFonts w:hint="eastAsia" w:ascii="宋体" w:hAnsi="宋体" w:cs="宋体"/>
                <w:bCs/>
                <w:sz w:val="24"/>
                <w:szCs w:val="32"/>
                <w:highlight w:val="none"/>
              </w:rPr>
              <w:t>1、成交供应商在签订合同时应向采购人提交合同总价</w:t>
            </w:r>
            <w:r>
              <w:rPr>
                <w:rFonts w:hint="eastAsia" w:ascii="宋体" w:hAnsi="宋体" w:cs="宋体"/>
                <w:bCs/>
                <w:sz w:val="24"/>
                <w:szCs w:val="32"/>
                <w:highlight w:val="none"/>
                <w:u w:val="single"/>
              </w:rPr>
              <w:t xml:space="preserve">  </w:t>
            </w:r>
            <w:r>
              <w:rPr>
                <w:rFonts w:hint="eastAsia" w:ascii="宋体" w:hAnsi="宋体" w:cs="宋体"/>
                <w:bCs/>
                <w:sz w:val="24"/>
                <w:szCs w:val="32"/>
                <w:highlight w:val="none"/>
                <w:u w:val="single"/>
                <w:lang w:val="en-US" w:eastAsia="zh-CN"/>
              </w:rPr>
              <w:t>/</w:t>
            </w:r>
            <w:r>
              <w:rPr>
                <w:rFonts w:hint="eastAsia" w:ascii="宋体" w:hAnsi="宋体" w:cs="宋体"/>
                <w:bCs/>
                <w:sz w:val="24"/>
                <w:szCs w:val="32"/>
                <w:highlight w:val="none"/>
                <w:u w:val="single"/>
              </w:rPr>
              <w:t xml:space="preserve">  </w:t>
            </w:r>
            <w:r>
              <w:rPr>
                <w:rFonts w:hint="eastAsia" w:ascii="宋体" w:hAnsi="宋体" w:cs="宋体"/>
                <w:bCs/>
                <w:sz w:val="24"/>
                <w:szCs w:val="32"/>
                <w:highlight w:val="none"/>
              </w:rPr>
              <w:t>%的履约保证金（最高缴纳比例不得超过合同金额的2.5%）。</w:t>
            </w:r>
          </w:p>
          <w:p>
            <w:pPr>
              <w:spacing w:line="440" w:lineRule="exact"/>
              <w:rPr>
                <w:rFonts w:ascii="宋体" w:hAnsi="宋体" w:cs="宋体"/>
                <w:bCs/>
                <w:sz w:val="24"/>
                <w:szCs w:val="32"/>
                <w:highlight w:val="none"/>
              </w:rPr>
            </w:pPr>
            <w:r>
              <w:rPr>
                <w:rFonts w:hint="eastAsia" w:ascii="宋体" w:hAnsi="宋体" w:cs="宋体"/>
                <w:bCs/>
                <w:sz w:val="24"/>
                <w:szCs w:val="32"/>
                <w:highlight w:val="none"/>
              </w:rPr>
              <w:t>2、成交供应商可以通</w:t>
            </w:r>
            <w:r>
              <w:rPr>
                <w:rFonts w:hint="eastAsia" w:ascii="宋体" w:hAnsi="宋体" w:cs="宋体"/>
                <w:bCs/>
                <w:sz w:val="24"/>
                <w:szCs w:val="32"/>
                <w:highlight w:val="none"/>
                <w:lang w:eastAsia="zh-CN"/>
              </w:rPr>
              <w:t>：</w:t>
            </w:r>
            <w:r>
              <w:rPr>
                <w:rFonts w:hint="eastAsia" w:ascii="宋体" w:hAnsi="宋体" w:cs="宋体"/>
                <w:bCs/>
                <w:sz w:val="24"/>
                <w:szCs w:val="32"/>
                <w:highlight w:val="none"/>
              </w:rPr>
              <w:t>过转账、网银支付、汇票、支票、保证保险、担保保函、银行履约保函等方式提交履约保证金。</w:t>
            </w:r>
          </w:p>
          <w:p>
            <w:pPr>
              <w:pStyle w:val="2"/>
              <w:ind w:firstLine="0"/>
              <w:rPr>
                <w:highlight w:val="none"/>
              </w:rPr>
            </w:pPr>
            <w:r>
              <w:rPr>
                <w:rFonts w:hint="eastAsia"/>
                <w:highlight w:val="none"/>
              </w:rPr>
              <w:t>3、项目验收结束后应及时退还履约保证金。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12</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勘察及对接</w:t>
            </w:r>
          </w:p>
        </w:tc>
        <w:tc>
          <w:tcPr>
            <w:tcW w:w="7308" w:type="dxa"/>
            <w:vAlign w:val="center"/>
          </w:tcPr>
          <w:p>
            <w:pPr>
              <w:pStyle w:val="93"/>
              <w:pBdr>
                <w:bottom w:val="none" w:color="auto" w:sz="0" w:space="0"/>
              </w:pBdr>
              <w:tabs>
                <w:tab w:val="clear" w:pos="4153"/>
                <w:tab w:val="clear" w:pos="8306"/>
              </w:tabs>
              <w:adjustRightInd/>
              <w:spacing w:line="440" w:lineRule="exact"/>
              <w:jc w:val="both"/>
              <w:textAlignment w:val="auto"/>
              <w:rPr>
                <w:rFonts w:ascii="宋体" w:hAnsi="宋体"/>
                <w:bCs/>
                <w:kern w:val="2"/>
                <w:szCs w:val="24"/>
                <w:highlight w:val="none"/>
              </w:rPr>
            </w:pPr>
            <w:r>
              <w:rPr>
                <w:rFonts w:hint="eastAsia" w:ascii="宋体" w:hAnsi="宋体" w:cs="宋体"/>
                <w:bCs/>
                <w:kern w:val="2"/>
                <w:szCs w:val="24"/>
                <w:highlight w:val="none"/>
              </w:rPr>
              <w:t>请各供应商联系采购单位自行勘踏，采购人免费提供项目实施过程中各项对接协调服务。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9"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13</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提问与回复</w:t>
            </w:r>
          </w:p>
        </w:tc>
        <w:tc>
          <w:tcPr>
            <w:tcW w:w="7308" w:type="dxa"/>
            <w:vAlign w:val="center"/>
          </w:tcPr>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cs="宋体"/>
                <w:bCs/>
                <w:color w:val="000000" w:themeColor="text1"/>
                <w:kern w:val="2"/>
                <w:szCs w:val="24"/>
                <w:highlight w:val="none"/>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highlight w:val="none"/>
                <w:lang w:val="en-US" w:eastAsia="zh-CN"/>
                <w14:textFill>
                  <w14:solidFill>
                    <w14:schemeClr w14:val="tx1"/>
                  </w14:solidFill>
                </w14:textFill>
              </w:rPr>
              <w:t>书</w:t>
            </w:r>
            <w:r>
              <w:rPr>
                <w:rFonts w:hint="eastAsia" w:ascii="宋体" w:hAnsi="宋体" w:cs="宋体"/>
                <w:bCs/>
                <w:color w:val="000000" w:themeColor="text1"/>
                <w:kern w:val="2"/>
                <w:szCs w:val="24"/>
                <w:highlight w:val="none"/>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highlight w:val="none"/>
                <w:lang w:val="en-US" w:eastAsia="zh-CN"/>
              </w:rPr>
            </w:pPr>
            <w:r>
              <w:rPr>
                <w:rFonts w:hint="eastAsia" w:ascii="宋体" w:hAnsi="宋体"/>
                <w:b/>
                <w:kern w:val="2"/>
                <w:szCs w:val="24"/>
                <w:highlight w:val="none"/>
              </w:rPr>
              <w:t>1</w:t>
            </w:r>
            <w:r>
              <w:rPr>
                <w:rFonts w:hint="eastAsia" w:ascii="宋体" w:hAnsi="宋体"/>
                <w:b/>
                <w:kern w:val="2"/>
                <w:szCs w:val="24"/>
                <w:highlight w:val="none"/>
                <w:lang w:val="en-US" w:eastAsia="zh-CN"/>
              </w:rPr>
              <w:t>4</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响应文件份数及要求</w:t>
            </w:r>
          </w:p>
        </w:tc>
        <w:tc>
          <w:tcPr>
            <w:tcW w:w="7308" w:type="dxa"/>
            <w:vAlign w:val="center"/>
          </w:tcPr>
          <w:p>
            <w:pPr>
              <w:pStyle w:val="93"/>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份数：一正三副</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2、封套上要求写明：</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招标人名称：</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招标人地址：</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(项目名称)      响应文件</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项目</w:t>
            </w:r>
            <w:r>
              <w:rPr>
                <w:rFonts w:hint="eastAsia" w:ascii="宋体" w:hAnsi="宋体"/>
                <w:color w:val="000000" w:themeColor="text1"/>
                <w:sz w:val="24"/>
                <w:highlight w:val="none"/>
                <w14:textFill>
                  <w14:solidFill>
                    <w14:schemeClr w14:val="tx1"/>
                  </w14:solidFill>
                </w14:textFill>
              </w:rPr>
              <w:t>编号：         ）</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在    年   月   日    时   分前不得拆封</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供应商名称（盖单位公章）：</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color w:val="000000" w:themeColor="text1"/>
                <w:highlight w:val="none"/>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highlight w:val="none"/>
                <w:lang w:val="en-US" w:eastAsia="zh-CN"/>
              </w:rPr>
            </w:pPr>
            <w:r>
              <w:rPr>
                <w:rFonts w:hint="eastAsia" w:ascii="宋体" w:hAnsi="宋体"/>
                <w:b/>
                <w:kern w:val="2"/>
                <w:szCs w:val="24"/>
                <w:highlight w:val="none"/>
              </w:rPr>
              <w:t>1</w:t>
            </w:r>
            <w:r>
              <w:rPr>
                <w:rFonts w:hint="eastAsia" w:ascii="宋体" w:hAnsi="宋体"/>
                <w:b/>
                <w:kern w:val="2"/>
                <w:szCs w:val="24"/>
                <w:highlight w:val="none"/>
                <w:lang w:val="en-US" w:eastAsia="zh-CN"/>
              </w:rPr>
              <w:t>5</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递交响应文件注意事项</w:t>
            </w:r>
          </w:p>
        </w:tc>
        <w:tc>
          <w:tcPr>
            <w:tcW w:w="7308" w:type="dxa"/>
            <w:vAlign w:val="center"/>
          </w:tcPr>
          <w:p>
            <w:pPr>
              <w:pStyle w:val="93"/>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1、</w:t>
            </w:r>
            <w:r>
              <w:rPr>
                <w:rFonts w:hint="eastAsia" w:ascii="宋体" w:hAnsi="宋体" w:cs="宋体"/>
                <w:bCs/>
                <w:color w:val="000000" w:themeColor="text1"/>
                <w:kern w:val="2"/>
                <w:szCs w:val="24"/>
                <w:highlight w:val="none"/>
                <w:lang w:val="en-US"/>
                <w14:textFill>
                  <w14:solidFill>
                    <w14:schemeClr w14:val="tx1"/>
                  </w14:solidFill>
                </w14:textFill>
              </w:rPr>
              <w:t>响应</w:t>
            </w:r>
            <w:r>
              <w:rPr>
                <w:rFonts w:hint="eastAsia" w:ascii="宋体" w:hAnsi="宋体" w:cs="宋体"/>
                <w:bCs/>
                <w:color w:val="000000" w:themeColor="text1"/>
                <w:kern w:val="2"/>
                <w:szCs w:val="24"/>
                <w:highlight w:val="none"/>
                <w14:textFill>
                  <w14:solidFill>
                    <w14:schemeClr w14:val="tx1"/>
                  </w14:solidFill>
                </w14:textFill>
              </w:rPr>
              <w:t>文件必须在响应截止时间前在</w:t>
            </w:r>
            <w:r>
              <w:rPr>
                <w:rFonts w:hint="eastAsia" w:ascii="宋体" w:hAnsi="宋体" w:cs="宋体"/>
                <w:bCs/>
                <w:color w:val="000000" w:themeColor="text1"/>
                <w:kern w:val="2"/>
                <w:szCs w:val="24"/>
                <w:highlight w:val="none"/>
                <w:lang w:val="en-US" w:eastAsia="zh-CN"/>
                <w14:textFill>
                  <w14:solidFill>
                    <w14:schemeClr w14:val="tx1"/>
                  </w14:solidFill>
                </w14:textFill>
              </w:rPr>
              <w:t>现场纸质递交</w:t>
            </w:r>
            <w:r>
              <w:rPr>
                <w:rFonts w:hint="eastAsia" w:ascii="宋体" w:hAnsi="宋体" w:cs="宋体"/>
                <w:b/>
                <w:color w:val="000000" w:themeColor="text1"/>
                <w:kern w:val="2"/>
                <w:szCs w:val="24"/>
                <w:highlight w:val="none"/>
                <w14:textFill>
                  <w14:solidFill>
                    <w14:schemeClr w14:val="tx1"/>
                  </w14:solidFill>
                </w14:textFill>
              </w:rPr>
              <w:t>。</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color w:val="000000" w:themeColor="text1"/>
                <w:kern w:val="2"/>
                <w:szCs w:val="24"/>
                <w:highlight w:val="none"/>
                <w:lang w:val="en-US"/>
                <w14:textFill>
                  <w14:solidFill>
                    <w14:schemeClr w14:val="tx1"/>
                  </w14:solidFill>
                </w14:textFill>
              </w:rPr>
              <w:t>2</w:t>
            </w:r>
            <w:r>
              <w:rPr>
                <w:rFonts w:hint="eastAsia" w:ascii="宋体" w:hAnsi="宋体"/>
                <w:bCs/>
                <w:color w:val="000000" w:themeColor="text1"/>
                <w:kern w:val="2"/>
                <w:szCs w:val="24"/>
                <w:highlight w:val="none"/>
                <w14:textFill>
                  <w14:solidFill>
                    <w14:schemeClr w14:val="tx1"/>
                  </w14:solidFill>
                </w14:textFill>
              </w:rPr>
              <w:t>、</w:t>
            </w:r>
            <w:r>
              <w:rPr>
                <w:rFonts w:hint="eastAsia" w:ascii="宋体" w:hAnsi="宋体"/>
                <w:bCs/>
                <w:color w:val="000000" w:themeColor="text1"/>
                <w:kern w:val="2"/>
                <w:szCs w:val="24"/>
                <w:highlight w:val="none"/>
                <w:lang w:val="en-US"/>
                <w14:textFill>
                  <w14:solidFill>
                    <w14:schemeClr w14:val="tx1"/>
                  </w14:solidFill>
                </w14:textFill>
              </w:rPr>
              <w:t>供应商应在响应文件密封袋中提供</w:t>
            </w:r>
            <w:r>
              <w:rPr>
                <w:rFonts w:hint="eastAsia" w:ascii="宋体" w:hAnsi="宋体"/>
                <w:b/>
                <w:color w:val="000000" w:themeColor="text1"/>
                <w:kern w:val="2"/>
                <w:szCs w:val="24"/>
                <w:highlight w:val="none"/>
                <w:lang w:val="en-US"/>
                <w14:textFill>
                  <w14:solidFill>
                    <w14:schemeClr w14:val="tx1"/>
                  </w14:solidFill>
                </w14:textFill>
              </w:rPr>
              <w:t>电子版响应文件（U盘</w:t>
            </w:r>
            <w:r>
              <w:rPr>
                <w:rFonts w:hint="eastAsia" w:ascii="宋体" w:hAnsi="宋体"/>
                <w:b/>
                <w:color w:val="000000" w:themeColor="text1"/>
                <w:kern w:val="2"/>
                <w:szCs w:val="24"/>
                <w:highlight w:val="none"/>
                <w:lang w:val="en-US" w:eastAsia="zh-CN"/>
                <w14:textFill>
                  <w14:solidFill>
                    <w14:schemeClr w14:val="tx1"/>
                  </w14:solidFill>
                </w14:textFill>
              </w:rPr>
              <w:t>或光盘</w:t>
            </w:r>
            <w:r>
              <w:rPr>
                <w:rFonts w:hint="eastAsia" w:ascii="宋体" w:hAnsi="宋体"/>
                <w:b/>
                <w:color w:val="000000" w:themeColor="text1"/>
                <w:kern w:val="2"/>
                <w:szCs w:val="24"/>
                <w:highlight w:val="no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highlight w:val="none"/>
                <w:lang w:val="en-US" w:eastAsia="zh-CN"/>
              </w:rPr>
            </w:pPr>
            <w:r>
              <w:rPr>
                <w:rFonts w:hint="eastAsia" w:ascii="宋体" w:hAnsi="宋体"/>
                <w:b/>
                <w:kern w:val="2"/>
                <w:szCs w:val="24"/>
                <w:highlight w:val="none"/>
              </w:rPr>
              <w:t>1</w:t>
            </w:r>
            <w:r>
              <w:rPr>
                <w:rFonts w:hint="eastAsia" w:ascii="宋体" w:hAnsi="宋体"/>
                <w:b/>
                <w:kern w:val="2"/>
                <w:szCs w:val="24"/>
                <w:highlight w:val="none"/>
                <w:lang w:val="en-US" w:eastAsia="zh-CN"/>
              </w:rPr>
              <w:t>6</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备注一</w:t>
            </w:r>
          </w:p>
        </w:tc>
        <w:tc>
          <w:tcPr>
            <w:tcW w:w="7308" w:type="dxa"/>
            <w:vAlign w:val="center"/>
          </w:tcPr>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1、存在以下不良信用记录情形之一的，不得推荐为成交候选供应商,评审时磋商小组应当按照下列第3条不良信用记录查询渠道对供应商是否存在不良信用记录进行查询：</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（1）供应商被人民法院列入失信被执行人的；</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（2）供应商被市场监督管理部门列入</w:t>
            </w:r>
            <w:r>
              <w:rPr>
                <w:rFonts w:hint="eastAsia" w:ascii="宋体" w:hAnsi="宋体"/>
                <w:bCs/>
                <w:kern w:val="2"/>
                <w:szCs w:val="24"/>
                <w:highlight w:val="none"/>
                <w:lang w:eastAsia="zh-CN"/>
              </w:rPr>
              <w:t>严重违法失信企业</w:t>
            </w:r>
            <w:r>
              <w:rPr>
                <w:rFonts w:hint="eastAsia" w:ascii="宋体" w:hAnsi="宋体"/>
                <w:bCs/>
                <w:kern w:val="2"/>
                <w:szCs w:val="24"/>
                <w:highlight w:val="none"/>
              </w:rPr>
              <w:t>名录的；</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（3）供应商被税务部门列入重大税收违法案件当事人名单的；</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（4）供应商被政府采购监管部门列入政府采购严重违法失信行为记录名单的。</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2、联合体供应商，联合体任何一方存在上述不良信用记录的，视同联合体存在不良信用记录。</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3、不良信用记录查询渠道如下：</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（1）失信被执行人：信用中国官网（www.creditchina.gov.cn）</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（2）</w:t>
            </w:r>
            <w:r>
              <w:rPr>
                <w:rFonts w:hint="eastAsia" w:ascii="宋体" w:hAnsi="宋体"/>
                <w:bCs/>
                <w:kern w:val="2"/>
                <w:szCs w:val="24"/>
                <w:highlight w:val="none"/>
                <w:lang w:eastAsia="zh-CN"/>
              </w:rPr>
              <w:t>严重违法失信企业</w:t>
            </w:r>
            <w:r>
              <w:rPr>
                <w:rFonts w:hint="eastAsia" w:ascii="宋体" w:hAnsi="宋体"/>
                <w:bCs/>
                <w:kern w:val="2"/>
                <w:szCs w:val="24"/>
                <w:highlight w:val="none"/>
              </w:rPr>
              <w:t>名录：信用中国官网（www.creditchina.gov.cn）</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（3）重大税收违法案件当事人名单：信用中国官网（www.creditchina.gov.cn）</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highlight w:val="none"/>
                <w:lang w:val="en-US" w:eastAsia="zh-CN"/>
              </w:rPr>
            </w:pPr>
            <w:r>
              <w:rPr>
                <w:rFonts w:hint="eastAsia" w:ascii="宋体" w:hAnsi="宋体"/>
                <w:b/>
                <w:kern w:val="2"/>
                <w:szCs w:val="24"/>
                <w:highlight w:val="none"/>
              </w:rPr>
              <w:t>1</w:t>
            </w:r>
            <w:r>
              <w:rPr>
                <w:rFonts w:hint="eastAsia" w:ascii="宋体" w:hAnsi="宋体"/>
                <w:b/>
                <w:kern w:val="2"/>
                <w:szCs w:val="24"/>
                <w:highlight w:val="none"/>
                <w:lang w:val="en-US" w:eastAsia="zh-CN"/>
              </w:rPr>
              <w:t>7</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备注二</w:t>
            </w:r>
          </w:p>
        </w:tc>
        <w:tc>
          <w:tcPr>
            <w:tcW w:w="7308" w:type="dxa"/>
            <w:vAlign w:val="center"/>
          </w:tcPr>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highlight w:val="none"/>
                <w:lang w:val="en-US" w:eastAsia="zh-CN"/>
              </w:rPr>
            </w:pPr>
            <w:r>
              <w:rPr>
                <w:rFonts w:hint="eastAsia" w:ascii="宋体" w:hAnsi="宋体"/>
                <w:b/>
                <w:kern w:val="2"/>
                <w:szCs w:val="24"/>
                <w:highlight w:val="none"/>
                <w:lang w:val="en-US" w:eastAsia="zh-CN"/>
              </w:rPr>
              <w:t>18</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bCs/>
                <w:kern w:val="2"/>
                <w:szCs w:val="24"/>
                <w:highlight w:val="none"/>
              </w:rPr>
            </w:pPr>
            <w:r>
              <w:rPr>
                <w:rFonts w:hint="eastAsia" w:ascii="Times New Roman" w:hAnsi="Times New Roman"/>
                <w:highlight w:val="none"/>
              </w:rPr>
              <w:t>中标（成交）通知书发出的形式</w:t>
            </w:r>
          </w:p>
        </w:tc>
        <w:tc>
          <w:tcPr>
            <w:tcW w:w="7308" w:type="dxa"/>
            <w:vAlign w:val="center"/>
          </w:tcPr>
          <w:p>
            <w:pPr>
              <w:snapToGrid w:val="0"/>
              <w:rPr>
                <w:rFonts w:hint="eastAsia" w:ascii="宋体" w:hAnsi="宋体"/>
                <w:bCs/>
                <w:kern w:val="2"/>
                <w:szCs w:val="24"/>
                <w:highlight w:val="none"/>
              </w:rPr>
            </w:pPr>
            <w:r>
              <w:rPr>
                <w:rFonts w:hint="eastAsia" w:ascii="宋体" w:hAnsi="宋体"/>
                <w:bCs/>
                <w:sz w:val="24"/>
                <w:szCs w:val="24"/>
                <w:highlight w:val="none"/>
                <w:lang w:val="en-US" w:eastAsia="zh-CN"/>
              </w:rPr>
              <w:t>☑</w:t>
            </w:r>
            <w:r>
              <w:rPr>
                <w:rFonts w:hint="eastAsia" w:ascii="宋体" w:hAnsi="宋体"/>
                <w:bCs/>
                <w:sz w:val="24"/>
                <w:szCs w:val="24"/>
                <w:highlight w:val="none"/>
              </w:rPr>
              <w:t xml:space="preserve">纸质  </w:t>
            </w:r>
            <w:r>
              <w:rPr>
                <w:rFonts w:hint="eastAsia" w:ascii="宋体" w:hAnsi="宋体"/>
                <w:bCs/>
                <w:sz w:val="24"/>
                <w:szCs w:val="24"/>
                <w:highlight w:val="none"/>
                <w:lang w:val="en-US" w:eastAsia="zh-CN"/>
              </w:rPr>
              <w:t>□</w:t>
            </w:r>
            <w:r>
              <w:rPr>
                <w:rFonts w:hint="eastAsia" w:ascii="宋体" w:hAnsi="宋体"/>
                <w:bCs/>
                <w:sz w:val="24"/>
                <w:szCs w:val="24"/>
                <w:highlight w:val="none"/>
              </w:rPr>
              <w:t xml:space="preserve">数据电文  </w:t>
            </w:r>
          </w:p>
        </w:tc>
      </w:tr>
    </w:tbl>
    <w:p>
      <w:pPr>
        <w:rPr>
          <w:rFonts w:ascii="宋体" w:hAnsi="宋体" w:cs="宋体"/>
          <w:szCs w:val="24"/>
          <w:highlight w:val="none"/>
        </w:rPr>
      </w:pPr>
    </w:p>
    <w:p>
      <w:pPr>
        <w:pStyle w:val="5"/>
        <w:spacing w:before="20" w:after="20"/>
        <w:ind w:firstLine="241" w:firstLineChars="100"/>
        <w:jc w:val="center"/>
        <w:rPr>
          <w:rFonts w:ascii="宋体" w:hAnsi="宋体" w:eastAsia="宋体" w:cs="宋体"/>
          <w:sz w:val="24"/>
          <w:szCs w:val="24"/>
          <w:highlight w:val="none"/>
        </w:rPr>
      </w:pPr>
    </w:p>
    <w:p>
      <w:pPr>
        <w:rPr>
          <w:rFonts w:ascii="宋体" w:hAnsi="宋体" w:cs="宋体"/>
          <w:sz w:val="24"/>
          <w:szCs w:val="24"/>
          <w:highlight w:val="none"/>
        </w:rPr>
      </w:pPr>
      <w:r>
        <w:rPr>
          <w:rFonts w:hint="eastAsia" w:ascii="宋体" w:hAnsi="宋体" w:cs="宋体"/>
          <w:sz w:val="24"/>
          <w:szCs w:val="24"/>
          <w:highlight w:val="none"/>
        </w:rPr>
        <w:br w:type="page"/>
      </w:r>
    </w:p>
    <w:p>
      <w:pPr>
        <w:pStyle w:val="5"/>
        <w:spacing w:before="0" w:after="0" w:line="520" w:lineRule="exact"/>
        <w:ind w:firstLine="241" w:firstLineChars="100"/>
        <w:jc w:val="center"/>
        <w:rPr>
          <w:rFonts w:ascii="宋体" w:hAnsi="宋体" w:eastAsia="宋体" w:cs="宋体"/>
          <w:sz w:val="24"/>
          <w:szCs w:val="24"/>
          <w:highlight w:val="none"/>
        </w:rPr>
      </w:pPr>
      <w:bookmarkStart w:id="61" w:name="_Toc15181"/>
      <w:r>
        <w:rPr>
          <w:rFonts w:hint="eastAsia" w:ascii="宋体" w:hAnsi="宋体" w:eastAsia="宋体" w:cs="宋体"/>
          <w:sz w:val="24"/>
          <w:szCs w:val="24"/>
          <w:highlight w:val="none"/>
        </w:rPr>
        <w:t>（二）供应商资格</w:t>
      </w:r>
      <w:bookmarkEnd w:id="61"/>
    </w:p>
    <w:bookmarkEnd w:id="58"/>
    <w:p>
      <w:pPr>
        <w:pStyle w:val="2"/>
        <w:spacing w:after="0" w:line="520" w:lineRule="exact"/>
        <w:ind w:firstLine="480" w:firstLineChars="200"/>
        <w:jc w:val="left"/>
        <w:rPr>
          <w:highlight w:val="none"/>
        </w:rPr>
      </w:pPr>
      <w:bookmarkStart w:id="62" w:name="_Toc438648662"/>
      <w:bookmarkStart w:id="63" w:name="_Toc216158625"/>
      <w:bookmarkStart w:id="64" w:name="_Toc363199266"/>
      <w:r>
        <w:rPr>
          <w:rFonts w:hint="eastAsia"/>
          <w:highlight w:val="none"/>
        </w:rPr>
        <w:t>见本项目采购公告</w:t>
      </w:r>
    </w:p>
    <w:p>
      <w:pPr>
        <w:pStyle w:val="5"/>
        <w:spacing w:before="0" w:after="0" w:line="520" w:lineRule="exact"/>
        <w:jc w:val="center"/>
        <w:rPr>
          <w:rFonts w:ascii="宋体" w:hAnsi="宋体" w:eastAsia="宋体" w:cs="宋体"/>
          <w:sz w:val="24"/>
          <w:szCs w:val="24"/>
          <w:highlight w:val="none"/>
        </w:rPr>
      </w:pPr>
      <w:bookmarkStart w:id="65" w:name="_Toc8254"/>
      <w:r>
        <w:rPr>
          <w:rFonts w:hint="eastAsia" w:ascii="宋体" w:hAnsi="宋体" w:eastAsia="宋体" w:cs="宋体"/>
          <w:sz w:val="24"/>
          <w:szCs w:val="24"/>
          <w:highlight w:val="none"/>
        </w:rPr>
        <w:t>（三）供应商必须提交的响应文件内容</w:t>
      </w:r>
      <w:bookmarkEnd w:id="62"/>
      <w:bookmarkEnd w:id="63"/>
      <w:bookmarkEnd w:id="64"/>
      <w:bookmarkEnd w:id="65"/>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1、报价单；</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2、供应商基本信息；</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3、磋商授权书；</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4、磋商响应函；</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5、无重大违法记录声明函、无不良信用记录承诺函；</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6、响应情况表；</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7、相关服务承诺函；</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lang w:val="en-US" w:eastAsia="zh-CN"/>
        </w:rPr>
        <w:t>8</w:t>
      </w:r>
      <w:r>
        <w:rPr>
          <w:rFonts w:hint="eastAsia" w:ascii="宋体" w:hAnsi="宋体"/>
          <w:sz w:val="24"/>
          <w:szCs w:val="24"/>
          <w:highlight w:val="none"/>
        </w:rPr>
        <w:t xml:space="preserve">、磋商文件要求和供应商认为需要提供的其它说明和资料。 </w:t>
      </w:r>
    </w:p>
    <w:p>
      <w:pPr>
        <w:pStyle w:val="2"/>
        <w:rPr>
          <w:highlight w:val="none"/>
        </w:rPr>
      </w:pPr>
    </w:p>
    <w:p>
      <w:pPr>
        <w:pStyle w:val="5"/>
        <w:spacing w:before="0" w:after="0" w:line="520" w:lineRule="exact"/>
        <w:jc w:val="center"/>
        <w:rPr>
          <w:rFonts w:ascii="宋体" w:hAnsi="宋体" w:eastAsia="宋体" w:cs="宋体"/>
          <w:sz w:val="24"/>
          <w:szCs w:val="24"/>
          <w:highlight w:val="none"/>
        </w:rPr>
      </w:pPr>
      <w:bookmarkStart w:id="66" w:name="_Toc21758"/>
      <w:bookmarkStart w:id="67" w:name="_Toc21125"/>
      <w:r>
        <w:rPr>
          <w:rFonts w:hint="eastAsia" w:ascii="宋体" w:hAnsi="宋体" w:eastAsia="宋体" w:cs="宋体"/>
          <w:sz w:val="24"/>
          <w:szCs w:val="24"/>
          <w:highlight w:val="none"/>
        </w:rPr>
        <w:t>（四）响应文件的提交</w:t>
      </w:r>
      <w:bookmarkEnd w:id="66"/>
      <w:bookmarkEnd w:id="67"/>
    </w:p>
    <w:p>
      <w:pPr>
        <w:pStyle w:val="5"/>
        <w:spacing w:before="0" w:after="0" w:line="520" w:lineRule="exact"/>
        <w:ind w:firstLine="480" w:firstLineChars="200"/>
        <w:rPr>
          <w:rFonts w:hint="eastAsia" w:ascii="宋体" w:hAnsi="宋体" w:eastAsia="宋体" w:cs="宋体"/>
          <w:b w:val="0"/>
          <w:sz w:val="24"/>
          <w:szCs w:val="24"/>
          <w:highlight w:val="none"/>
        </w:rPr>
      </w:pPr>
      <w:bookmarkStart w:id="68" w:name="_Toc20695"/>
      <w:bookmarkStart w:id="69" w:name="_Toc12313"/>
      <w:r>
        <w:rPr>
          <w:rFonts w:hint="eastAsia" w:ascii="宋体" w:hAnsi="宋体" w:eastAsia="宋体" w:cs="宋体"/>
          <w:b w:val="0"/>
          <w:sz w:val="24"/>
          <w:szCs w:val="24"/>
          <w:highlight w:val="none"/>
        </w:rPr>
        <w:t>1、响应文件的密封和标记</w:t>
      </w:r>
      <w:r>
        <w:rPr>
          <w:rFonts w:hint="eastAsia" w:ascii="宋体" w:hAnsi="宋体" w:eastAsia="宋体" w:cs="宋体"/>
          <w:b w:val="0"/>
          <w:sz w:val="24"/>
          <w:szCs w:val="24"/>
          <w:highlight w:val="none"/>
        </w:rPr>
        <w:tab/>
      </w:r>
    </w:p>
    <w:p>
      <w:pPr>
        <w:pStyle w:val="5"/>
        <w:spacing w:before="0" w:after="0" w:line="520" w:lineRule="exact"/>
        <w:ind w:firstLine="480" w:firstLineChars="200"/>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1.1响应文件应装订成册并封装，并在密封袋上标注项目名称、项目编号、</w:t>
      </w:r>
      <w:r>
        <w:rPr>
          <w:rFonts w:hint="eastAsia" w:ascii="宋体" w:hAnsi="宋体" w:eastAsia="宋体" w:cs="宋体"/>
          <w:b w:val="0"/>
          <w:sz w:val="24"/>
          <w:szCs w:val="24"/>
          <w:highlight w:val="none"/>
          <w:lang w:val="en-US" w:eastAsia="zh-CN"/>
        </w:rPr>
        <w:t>包别、</w:t>
      </w:r>
      <w:r>
        <w:rPr>
          <w:rFonts w:hint="eastAsia" w:ascii="宋体" w:hAnsi="宋体" w:eastAsia="宋体" w:cs="宋体"/>
          <w:b w:val="0"/>
          <w:sz w:val="24"/>
          <w:szCs w:val="24"/>
          <w:highlight w:val="none"/>
        </w:rPr>
        <w:t>供应商名称、密封口处须有法定代表人或授权委托人签字（或加盖印章）。</w:t>
      </w:r>
    </w:p>
    <w:p>
      <w:pPr>
        <w:pStyle w:val="5"/>
        <w:spacing w:before="0" w:after="0" w:line="520" w:lineRule="exact"/>
        <w:ind w:firstLine="480" w:firstLineChars="200"/>
        <w:rPr>
          <w:rFonts w:hint="eastAsia" w:ascii="宋体" w:hAnsi="宋体" w:eastAsia="宋体" w:cs="宋体"/>
          <w:b w:val="0"/>
          <w:sz w:val="24"/>
          <w:szCs w:val="24"/>
          <w:highlight w:val="none"/>
        </w:rPr>
      </w:pPr>
      <w:bookmarkStart w:id="70" w:name="_Hlt509650747"/>
      <w:bookmarkEnd w:id="70"/>
      <w:r>
        <w:rPr>
          <w:rFonts w:hint="eastAsia" w:ascii="宋体" w:hAnsi="宋体" w:eastAsia="宋体" w:cs="宋体"/>
          <w:b w:val="0"/>
          <w:sz w:val="24"/>
          <w:szCs w:val="24"/>
          <w:highlight w:val="none"/>
        </w:rPr>
        <w:t>1.2如果未按规定封装或加写标记，代理单位将不承担响应文件错放或提前开封的责任，且响应文件给予退回。</w:t>
      </w:r>
    </w:p>
    <w:p>
      <w:pPr>
        <w:pStyle w:val="5"/>
        <w:spacing w:before="0" w:after="0" w:line="520" w:lineRule="exact"/>
        <w:ind w:firstLine="480" w:firstLineChars="200"/>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2、响应文件的提交</w:t>
      </w:r>
    </w:p>
    <w:p>
      <w:pPr>
        <w:pStyle w:val="5"/>
        <w:spacing w:before="0" w:after="0" w:line="520" w:lineRule="exact"/>
        <w:ind w:firstLine="480" w:firstLineChars="200"/>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2.1供应商应在响应文件提交截止时间之前，截止开标时间止不接收任何响应文件。</w:t>
      </w:r>
    </w:p>
    <w:p>
      <w:pPr>
        <w:pStyle w:val="5"/>
        <w:spacing w:before="0" w:after="0" w:line="520" w:lineRule="exact"/>
        <w:ind w:firstLine="480" w:firstLineChars="200"/>
        <w:rPr>
          <w:rFonts w:ascii="宋体" w:hAnsi="宋体" w:eastAsia="宋体" w:cs="宋体"/>
          <w:sz w:val="24"/>
          <w:szCs w:val="24"/>
          <w:highlight w:val="none"/>
        </w:rPr>
      </w:pPr>
      <w:r>
        <w:rPr>
          <w:rFonts w:hint="eastAsia" w:ascii="宋体" w:hAnsi="宋体" w:eastAsia="宋体" w:cs="宋体"/>
          <w:b w:val="0"/>
          <w:sz w:val="24"/>
          <w:szCs w:val="24"/>
          <w:highlight w:val="none"/>
        </w:rPr>
        <w:t>2.2供应商应当在</w:t>
      </w:r>
      <w:r>
        <w:rPr>
          <w:rFonts w:hint="eastAsia" w:ascii="宋体" w:hAnsi="宋体" w:eastAsia="宋体" w:cs="宋体"/>
          <w:b w:val="0"/>
          <w:sz w:val="24"/>
          <w:szCs w:val="24"/>
          <w:highlight w:val="none"/>
          <w:lang w:val="en-US" w:eastAsia="zh-CN"/>
        </w:rPr>
        <w:t>磋商</w:t>
      </w:r>
      <w:r>
        <w:rPr>
          <w:rFonts w:hint="eastAsia" w:ascii="宋体" w:hAnsi="宋体" w:eastAsia="宋体" w:cs="宋体"/>
          <w:b w:val="0"/>
          <w:sz w:val="24"/>
          <w:szCs w:val="24"/>
          <w:highlight w:val="none"/>
        </w:rPr>
        <w:t>文件要求提交响应文件的截止时间前，将响应文件密封</w:t>
      </w:r>
      <w:r>
        <w:rPr>
          <w:rFonts w:hint="eastAsia" w:ascii="宋体" w:hAnsi="宋体" w:eastAsia="宋体" w:cs="宋体"/>
          <w:b w:val="0"/>
          <w:sz w:val="24"/>
          <w:szCs w:val="24"/>
          <w:highlight w:val="none"/>
          <w:lang w:val="en-US" w:eastAsia="zh-CN"/>
        </w:rPr>
        <w:t>并现场递交至磋商</w:t>
      </w:r>
      <w:r>
        <w:rPr>
          <w:rFonts w:hint="eastAsia" w:ascii="宋体" w:hAnsi="宋体" w:eastAsia="宋体" w:cs="宋体"/>
          <w:b w:val="0"/>
          <w:sz w:val="24"/>
          <w:szCs w:val="24"/>
          <w:highlight w:val="none"/>
        </w:rPr>
        <w:t>地点</w:t>
      </w:r>
      <w:r>
        <w:rPr>
          <w:rFonts w:hint="eastAsia" w:ascii="宋体" w:hAnsi="宋体" w:eastAsia="宋体" w:cs="宋体"/>
          <w:b w:val="0"/>
          <w:bCs/>
          <w:sz w:val="24"/>
          <w:szCs w:val="24"/>
          <w:highlight w:val="none"/>
        </w:rPr>
        <w:t>。</w:t>
      </w:r>
      <w:bookmarkEnd w:id="68"/>
      <w:bookmarkEnd w:id="69"/>
    </w:p>
    <w:bookmarkEnd w:id="59"/>
    <w:bookmarkEnd w:id="60"/>
    <w:p>
      <w:pPr>
        <w:pStyle w:val="5"/>
        <w:spacing w:before="0" w:after="0" w:line="520" w:lineRule="exact"/>
        <w:jc w:val="center"/>
        <w:rPr>
          <w:rFonts w:ascii="宋体" w:hAnsi="宋体" w:eastAsia="宋体" w:cs="宋体"/>
          <w:sz w:val="24"/>
          <w:szCs w:val="24"/>
          <w:highlight w:val="none"/>
        </w:rPr>
      </w:pPr>
      <w:bookmarkStart w:id="71" w:name="_Toc15950"/>
      <w:bookmarkStart w:id="72" w:name="_Toc31839"/>
      <w:r>
        <w:rPr>
          <w:rFonts w:hint="eastAsia" w:ascii="宋体" w:hAnsi="宋体" w:eastAsia="宋体" w:cs="宋体"/>
          <w:sz w:val="24"/>
          <w:szCs w:val="24"/>
          <w:highlight w:val="none"/>
        </w:rPr>
        <w:t>（五）磋商程序</w:t>
      </w:r>
      <w:bookmarkEnd w:id="71"/>
      <w:bookmarkEnd w:id="72"/>
    </w:p>
    <w:p>
      <w:pPr>
        <w:tabs>
          <w:tab w:val="left" w:pos="900"/>
        </w:tabs>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1、磋商人员是按规定组成的三人或三人以上的磋商小组。</w:t>
      </w:r>
    </w:p>
    <w:p>
      <w:pPr>
        <w:tabs>
          <w:tab w:val="left" w:pos="900"/>
        </w:tabs>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2、在掌握了供应商的基本情况后，磋商小组将与供应商分别进行磋商。</w:t>
      </w:r>
    </w:p>
    <w:p>
      <w:pPr>
        <w:tabs>
          <w:tab w:val="left" w:pos="900"/>
        </w:tabs>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3、磋商是分别单独进行的。供应商不得与其他参与磋商的供应商相互串通；磋商小组也不得将与某一供应商的磋商情况向其他供应商及其关系人透露。</w:t>
      </w:r>
    </w:p>
    <w:p>
      <w:pPr>
        <w:tabs>
          <w:tab w:val="left" w:pos="900"/>
        </w:tabs>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4、磋商采用一轮磋商、两轮报价的方式进行。但最终采取多少轮磋商，由磋商小组视情况而定。</w:t>
      </w:r>
    </w:p>
    <w:p>
      <w:pPr>
        <w:tabs>
          <w:tab w:val="left" w:pos="900"/>
        </w:tabs>
        <w:spacing w:line="520" w:lineRule="exact"/>
        <w:ind w:firstLine="480" w:firstLineChars="200"/>
        <w:jc w:val="left"/>
        <w:rPr>
          <w:rFonts w:ascii="宋体" w:hAnsi="宋体" w:cs="宋体"/>
          <w:b/>
          <w:bCs/>
          <w:sz w:val="24"/>
          <w:szCs w:val="24"/>
          <w:highlight w:val="none"/>
        </w:rPr>
      </w:pPr>
      <w:bookmarkStart w:id="73" w:name="_Toc6912"/>
      <w:r>
        <w:rPr>
          <w:rFonts w:hint="eastAsia" w:ascii="宋体" w:hAnsi="宋体" w:cs="宋体"/>
          <w:sz w:val="24"/>
          <w:szCs w:val="24"/>
          <w:highlight w:val="none"/>
        </w:rPr>
        <w:t>5、</w:t>
      </w:r>
      <w:bookmarkEnd w:id="73"/>
      <w:r>
        <w:rPr>
          <w:rFonts w:hint="eastAsia" w:ascii="宋体" w:hAnsi="宋体" w:cs="宋体"/>
          <w:sz w:val="24"/>
          <w:szCs w:val="24"/>
          <w:highlight w:val="none"/>
        </w:rPr>
        <w:t>磋商</w:t>
      </w:r>
      <w:r>
        <w:rPr>
          <w:rFonts w:hint="eastAsia" w:ascii="宋体" w:hAnsi="宋体" w:eastAsia="宋体" w:cs="Arial"/>
          <w:color w:val="000000" w:themeColor="text1"/>
          <w:sz w:val="24"/>
          <w:szCs w:val="24"/>
          <w:highlight w:val="none"/>
          <w:lang w:val="en-US" w:eastAsia="zh-CN"/>
          <w14:textFill>
            <w14:solidFill>
              <w14:schemeClr w14:val="tx1"/>
            </w14:solidFill>
          </w14:textFill>
        </w:rPr>
        <w:t>结束后，</w:t>
      </w:r>
      <w:r>
        <w:rPr>
          <w:rFonts w:hint="eastAsia" w:ascii="宋体" w:hAnsi="宋体" w:cs="宋体"/>
          <w:sz w:val="24"/>
          <w:szCs w:val="24"/>
          <w:highlight w:val="none"/>
        </w:rPr>
        <w:t>磋商</w:t>
      </w:r>
      <w:r>
        <w:rPr>
          <w:rFonts w:hint="eastAsia" w:ascii="宋体" w:hAnsi="宋体" w:eastAsia="宋体" w:cs="Arial"/>
          <w:color w:val="000000" w:themeColor="text1"/>
          <w:sz w:val="24"/>
          <w:szCs w:val="24"/>
          <w:highlight w:val="none"/>
          <w:lang w:val="en-US" w:eastAsia="zh-CN"/>
          <w14:textFill>
            <w14:solidFill>
              <w14:schemeClr w14:val="tx1"/>
            </w14:solidFill>
          </w14:textFill>
        </w:rPr>
        <w:t>小组将现场告知并要求所有符合条件的供应商在规定的时间内进行最后的报价。在接到二轮报价通知后，供应商必须在规定的时间内（原则上不超过15分钟）将自己在</w:t>
      </w:r>
      <w:r>
        <w:rPr>
          <w:rFonts w:hint="eastAsia" w:ascii="宋体" w:hAnsi="宋体" w:cs="宋体"/>
          <w:sz w:val="24"/>
          <w:szCs w:val="24"/>
          <w:highlight w:val="none"/>
        </w:rPr>
        <w:t>磋商</w:t>
      </w:r>
      <w:r>
        <w:rPr>
          <w:rFonts w:hint="eastAsia" w:ascii="宋体" w:hAnsi="宋体" w:eastAsia="宋体" w:cs="Arial"/>
          <w:color w:val="000000" w:themeColor="text1"/>
          <w:sz w:val="24"/>
          <w:szCs w:val="24"/>
          <w:highlight w:val="none"/>
          <w:lang w:val="en-US" w:eastAsia="zh-CN"/>
          <w14:textFill>
            <w14:solidFill>
              <w14:schemeClr w14:val="tx1"/>
            </w14:solidFill>
          </w14:textFill>
        </w:rPr>
        <w:t>中作出的澄清、变动以及最终的报价，经法定代表人或授权委托人签字盖章后，以纸质形式提交，采购代理机构现场向谈判小组、采购人及监督</w:t>
      </w:r>
      <w:r>
        <w:rPr>
          <w:rFonts w:hint="eastAsia" w:ascii="宋体" w:hAnsi="宋体" w:cs="Arial"/>
          <w:color w:val="000000" w:themeColor="text1"/>
          <w:sz w:val="24"/>
          <w:szCs w:val="24"/>
          <w:highlight w:val="none"/>
          <w:lang w:val="en-US" w:eastAsia="zh-CN"/>
          <w14:textFill>
            <w14:solidFill>
              <w14:schemeClr w14:val="tx1"/>
            </w14:solidFill>
          </w14:textFill>
        </w:rPr>
        <w:t>人员</w:t>
      </w:r>
      <w:r>
        <w:rPr>
          <w:rFonts w:hint="eastAsia" w:ascii="宋体" w:hAnsi="宋体" w:eastAsia="宋体" w:cs="Arial"/>
          <w:color w:val="000000" w:themeColor="text1"/>
          <w:sz w:val="24"/>
          <w:szCs w:val="24"/>
          <w:highlight w:val="none"/>
          <w:lang w:val="en-US" w:eastAsia="zh-CN"/>
          <w14:textFill>
            <w14:solidFill>
              <w14:schemeClr w14:val="tx1"/>
            </w14:solidFill>
          </w14:textFill>
        </w:rPr>
        <w:t>公布</w:t>
      </w:r>
      <w:r>
        <w:rPr>
          <w:rFonts w:hint="eastAsia" w:ascii="宋体" w:hAnsi="宋体" w:cs="宋体"/>
          <w:sz w:val="24"/>
          <w:szCs w:val="24"/>
          <w:highlight w:val="none"/>
        </w:rPr>
        <w:t>。</w:t>
      </w:r>
    </w:p>
    <w:p>
      <w:pPr>
        <w:pStyle w:val="5"/>
        <w:spacing w:before="0" w:after="0" w:line="520" w:lineRule="exact"/>
        <w:jc w:val="center"/>
        <w:rPr>
          <w:rFonts w:ascii="宋体" w:hAnsi="宋体" w:eastAsia="宋体" w:cs="宋体"/>
          <w:sz w:val="24"/>
          <w:szCs w:val="24"/>
          <w:highlight w:val="none"/>
        </w:rPr>
      </w:pPr>
      <w:bookmarkStart w:id="74" w:name="_Toc32569"/>
      <w:bookmarkStart w:id="75" w:name="_Toc7501"/>
      <w:r>
        <w:rPr>
          <w:rFonts w:hint="eastAsia" w:ascii="宋体" w:hAnsi="宋体" w:eastAsia="宋体" w:cs="宋体"/>
          <w:sz w:val="24"/>
          <w:szCs w:val="24"/>
          <w:highlight w:val="none"/>
        </w:rPr>
        <w:t>（六）评审及异常情况处理</w:t>
      </w:r>
      <w:bookmarkEnd w:id="74"/>
      <w:bookmarkEnd w:id="75"/>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1、磋商小组将遵循公平、公正的原则，对供应商最终提交的确认价进行综合评审，根据得分由高到低顺序推荐不少于3名成交候选供应商。</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2、磋商时出现以下情况之一的，将予以废标：</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（1）符合专业条件的供应商或者对采购文件作实质性响应的供应商不足</w:t>
      </w:r>
      <w:r>
        <w:rPr>
          <w:rFonts w:hint="eastAsia" w:ascii="宋体" w:hAnsi="宋体" w:cs="宋体"/>
          <w:color w:val="auto"/>
          <w:sz w:val="24"/>
          <w:szCs w:val="24"/>
          <w:highlight w:val="none"/>
          <w:lang w:val="en-US" w:eastAsia="zh-CN"/>
        </w:rPr>
        <w:t>三</w:t>
      </w:r>
      <w:r>
        <w:rPr>
          <w:rFonts w:hint="eastAsia" w:ascii="宋体" w:hAnsi="宋体" w:cs="宋体"/>
          <w:sz w:val="24"/>
          <w:szCs w:val="24"/>
          <w:highlight w:val="none"/>
        </w:rPr>
        <w:t>家的；</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（2）供应商的报价均超过了采购预算，经过多轮磋商仍不能降到预算内、且采购人不能支付的；</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（3）经过磋商，供应商所提供的服务仍无法满足磋商文件实质性要求、影响工作的；</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（4）出现影响采购公正的违法、违规行为的；</w:t>
      </w:r>
    </w:p>
    <w:p>
      <w:pPr>
        <w:spacing w:line="52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（5）因重大变故，采购任务取消的。</w:t>
      </w:r>
    </w:p>
    <w:p>
      <w:pPr>
        <w:pStyle w:val="2"/>
        <w:rPr>
          <w:rFonts w:hint="default" w:eastAsia="宋体"/>
          <w:color w:val="auto"/>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cs="Arial"/>
          <w:color w:val="auto"/>
          <w:sz w:val="24"/>
          <w:szCs w:val="24"/>
          <w:highlight w:val="none"/>
        </w:rPr>
        <w:t>若废标条款符合第一款情形</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lang w:val="en-US" w:eastAsia="zh-CN"/>
        </w:rPr>
        <w:t>且实质性响应供应商满足两家，经现场磋商小组认定具有竞争性的可以继续进行。</w:t>
      </w:r>
    </w:p>
    <w:p>
      <w:pPr>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3、重新组织磋商，采购单位将通过</w:t>
      </w:r>
      <w:r>
        <w:rPr>
          <w:rFonts w:hint="eastAsia" w:ascii="宋体" w:hAnsi="宋体" w:cs="Arial"/>
          <w:color w:val="000000" w:themeColor="text1"/>
          <w:sz w:val="24"/>
          <w:szCs w:val="24"/>
          <w:highlight w:val="none"/>
          <w14:textFill>
            <w14:solidFill>
              <w14:schemeClr w14:val="tx1"/>
            </w14:solidFill>
          </w14:textFill>
        </w:rPr>
        <w:t>皖西卫生职业学院附属医院官网</w:t>
      </w:r>
      <w:r>
        <w:rPr>
          <w:rFonts w:hint="eastAsia" w:ascii="宋体" w:hAnsi="宋体" w:cs="宋体"/>
          <w:sz w:val="24"/>
          <w:szCs w:val="24"/>
          <w:highlight w:val="none"/>
        </w:rPr>
        <w:t>进行公告。</w:t>
      </w:r>
    </w:p>
    <w:p>
      <w:pPr>
        <w:pStyle w:val="5"/>
        <w:spacing w:before="0" w:after="0" w:line="520" w:lineRule="exact"/>
        <w:jc w:val="center"/>
        <w:rPr>
          <w:rFonts w:ascii="宋体" w:hAnsi="宋体" w:eastAsia="宋体" w:cs="宋体"/>
          <w:sz w:val="24"/>
          <w:szCs w:val="24"/>
          <w:highlight w:val="none"/>
        </w:rPr>
      </w:pPr>
      <w:bookmarkStart w:id="76" w:name="_Toc18563"/>
      <w:r>
        <w:rPr>
          <w:rFonts w:hint="eastAsia" w:ascii="宋体" w:hAnsi="宋体" w:eastAsia="宋体" w:cs="宋体"/>
          <w:sz w:val="24"/>
          <w:szCs w:val="24"/>
          <w:highlight w:val="none"/>
        </w:rPr>
        <w:t>（七）报价响应及答疑</w:t>
      </w:r>
      <w:bookmarkEnd w:id="76"/>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3</w:t>
      </w:r>
      <w:r>
        <w:rPr>
          <w:rFonts w:hint="eastAsia" w:ascii="宋体" w:hAnsi="宋体"/>
          <w:color w:val="000000" w:themeColor="text1"/>
          <w:sz w:val="24"/>
          <w:szCs w:val="24"/>
          <w:highlight w:val="none"/>
          <w14:textFill>
            <w14:solidFill>
              <w14:schemeClr w14:val="tx1"/>
            </w14:solidFill>
          </w14:textFill>
        </w:rPr>
        <w:t>、供应商如果对谈判文件的其他任何内容有相关疑问，可</w:t>
      </w:r>
      <w:r>
        <w:rPr>
          <w:rFonts w:hint="eastAsia" w:ascii="宋体" w:hAnsi="宋体"/>
          <w:color w:val="000000" w:themeColor="text1"/>
          <w:sz w:val="24"/>
          <w:highlight w:val="none"/>
          <w14:textFill>
            <w14:solidFill>
              <w14:schemeClr w14:val="tx1"/>
            </w14:solidFill>
          </w14:textFill>
        </w:rPr>
        <w:t>以通过书面形式向采购人或代理机构提出（疑问文件须加盖单位公章）。</w:t>
      </w:r>
    </w:p>
    <w:p>
      <w:pPr>
        <w:spacing w:line="520" w:lineRule="exact"/>
        <w:ind w:firstLine="480" w:firstLineChars="200"/>
        <w:rPr>
          <w:rFonts w:ascii="宋体" w:hAnsi="宋体" w:cs="宋体"/>
          <w:sz w:val="24"/>
          <w:szCs w:val="24"/>
          <w:highlight w:val="none"/>
        </w:rPr>
      </w:pPr>
      <w:r>
        <w:rPr>
          <w:rFonts w:ascii="宋体" w:hAnsi="宋体"/>
          <w:color w:val="000000" w:themeColor="text1"/>
          <w:sz w:val="24"/>
          <w:szCs w:val="24"/>
          <w:highlight w:val="none"/>
          <w14:textFill>
            <w14:solidFill>
              <w14:schemeClr w14:val="tx1"/>
            </w14:solidFill>
          </w14:textFill>
        </w:rPr>
        <w:t>4</w:t>
      </w:r>
      <w:r>
        <w:rPr>
          <w:rFonts w:hint="eastAsia" w:ascii="宋体" w:hAnsi="宋体"/>
          <w:color w:val="000000" w:themeColor="text1"/>
          <w:sz w:val="24"/>
          <w:szCs w:val="24"/>
          <w:highlight w:val="none"/>
          <w14:textFill>
            <w14:solidFill>
              <w14:schemeClr w14:val="tx1"/>
            </w14:solidFill>
          </w14:textFill>
        </w:rPr>
        <w:t>、供应商应确保其所提供的响应资料的真实性、有效性及合法性，否则，由此引起的任何责任由其自行承担</w:t>
      </w:r>
      <w:r>
        <w:rPr>
          <w:rFonts w:hint="eastAsia" w:ascii="宋体" w:hAnsi="宋体"/>
          <w:sz w:val="24"/>
          <w:szCs w:val="24"/>
          <w:highlight w:val="none"/>
        </w:rPr>
        <w:t>。</w:t>
      </w:r>
    </w:p>
    <w:p>
      <w:pPr>
        <w:pStyle w:val="5"/>
        <w:spacing w:before="0" w:after="0" w:line="520" w:lineRule="exact"/>
        <w:jc w:val="center"/>
        <w:rPr>
          <w:rFonts w:ascii="宋体" w:hAnsi="宋体" w:eastAsia="宋体" w:cs="宋体"/>
          <w:sz w:val="24"/>
          <w:szCs w:val="24"/>
          <w:highlight w:val="none"/>
        </w:rPr>
      </w:pPr>
      <w:bookmarkStart w:id="77" w:name="_Toc4239"/>
      <w:r>
        <w:rPr>
          <w:rFonts w:hint="eastAsia" w:ascii="宋体" w:hAnsi="宋体" w:eastAsia="宋体" w:cs="宋体"/>
          <w:sz w:val="24"/>
          <w:szCs w:val="24"/>
          <w:highlight w:val="none"/>
        </w:rPr>
        <w:t>（八）合同的签订</w:t>
      </w:r>
      <w:bookmarkEnd w:id="77"/>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 xml:space="preserve">1、采购人应尽量缩短采购合同签订时间，不得晚于中标（成交）通知书发放之日起 </w:t>
      </w:r>
      <w:r>
        <w:rPr>
          <w:rFonts w:hint="eastAsia" w:ascii="宋体" w:hAnsi="宋体" w:cs="Arial"/>
          <w:sz w:val="24"/>
          <w:szCs w:val="24"/>
          <w:highlight w:val="none"/>
          <w:lang w:val="en-US" w:eastAsia="zh-CN"/>
        </w:rPr>
        <w:t>30</w:t>
      </w:r>
      <w:r>
        <w:rPr>
          <w:rFonts w:hint="eastAsia" w:ascii="宋体" w:hAnsi="宋体" w:cs="Arial"/>
          <w:sz w:val="24"/>
          <w:szCs w:val="24"/>
          <w:highlight w:val="none"/>
        </w:rPr>
        <w:t>个工作日。无正当理由不得拒绝或者拖延签订合同，因供应商自身原因导致无法及时签订的除外。采购文件、成交供应商的响应文件及澄清文件等，均作为合同的附件。</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2、</w:t>
      </w:r>
      <w:r>
        <w:rPr>
          <w:rFonts w:ascii="宋体" w:hAnsi="宋体" w:cs="Arial"/>
          <w:sz w:val="24"/>
          <w:szCs w:val="24"/>
          <w:highlight w:val="none"/>
        </w:rPr>
        <w:t>采购</w:t>
      </w:r>
      <w:r>
        <w:rPr>
          <w:rFonts w:hint="eastAsia" w:ascii="宋体" w:hAnsi="宋体" w:cs="Arial"/>
          <w:sz w:val="24"/>
          <w:szCs w:val="24"/>
          <w:highlight w:val="none"/>
        </w:rPr>
        <w:t>单位</w:t>
      </w:r>
      <w:r>
        <w:rPr>
          <w:rFonts w:ascii="宋体" w:hAnsi="宋体" w:cs="Arial"/>
          <w:sz w:val="24"/>
          <w:szCs w:val="24"/>
          <w:highlight w:val="none"/>
        </w:rPr>
        <w:t>在签订合同时，可以在不改变合同其他条款的前提下变更采购数量，但变</w:t>
      </w:r>
      <w:r>
        <w:rPr>
          <w:rFonts w:hint="eastAsia" w:ascii="宋体" w:hAnsi="宋体" w:cs="Arial"/>
          <w:sz w:val="24"/>
          <w:szCs w:val="24"/>
          <w:highlight w:val="none"/>
        </w:rPr>
        <w:t>更的金额不得超过成交总价的10%。</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3、成交供应商因不可抗力或者自身原因不能在规定的时间内与采购人签订采购合同，采购人可以与排在成交供应商后第一位的候选供应商签订采购合同，以此类推或重新组织采购。</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4、因政策变化等原因不能签订合同，造成企业合法利益受损的情形，采购人可以与供应商充分协商，给予合理补偿。</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5、在签订合同时，供应商书面明确表示无需预付款或者主动要求降低预付款比例的，采购人可不适用前述（即付款方式）规定。</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6、采购文件和合同中没有约定预付款的，经供应商申请，采购人可以支付预付款。</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7、采购人可根据项目特点、供应商诚信等因素，要求供应商提交银行、保险公司、担保公司等金融机构出具的预付款保函或其他担保措施。</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8、政府采购预付款</w:t>
      </w:r>
      <w:r>
        <w:rPr>
          <w:rFonts w:hint="eastAsia" w:ascii="宋体" w:hAnsi="宋体" w:cs="Arial"/>
          <w:sz w:val="24"/>
          <w:szCs w:val="24"/>
          <w:highlight w:val="none"/>
          <w:lang w:eastAsia="zh-CN"/>
        </w:rPr>
        <w:t>（</w:t>
      </w:r>
      <w:r>
        <w:rPr>
          <w:rFonts w:hint="eastAsia" w:ascii="宋体" w:hAnsi="宋体" w:cs="Arial"/>
          <w:sz w:val="24"/>
          <w:szCs w:val="24"/>
          <w:highlight w:val="none"/>
          <w:lang w:val="en-US" w:eastAsia="zh-CN"/>
        </w:rPr>
        <w:t>若有</w:t>
      </w:r>
      <w:r>
        <w:rPr>
          <w:rFonts w:hint="eastAsia" w:ascii="宋体" w:hAnsi="宋体" w:cs="Arial"/>
          <w:sz w:val="24"/>
          <w:szCs w:val="24"/>
          <w:highlight w:val="none"/>
          <w:lang w:eastAsia="zh-CN"/>
        </w:rPr>
        <w:t>）</w:t>
      </w:r>
      <w:r>
        <w:rPr>
          <w:rFonts w:hint="eastAsia" w:ascii="宋体" w:hAnsi="宋体" w:cs="Arial"/>
          <w:sz w:val="24"/>
          <w:szCs w:val="24"/>
          <w:highlight w:val="none"/>
        </w:rPr>
        <w:t>应在合同、担保措施生效以及具备实施条件后</w:t>
      </w:r>
      <w:r>
        <w:rPr>
          <w:rFonts w:hint="eastAsia" w:ascii="宋体" w:hAnsi="宋体" w:cs="Arial"/>
          <w:sz w:val="24"/>
          <w:szCs w:val="24"/>
          <w:highlight w:val="none"/>
          <w:lang w:val="en-US" w:eastAsia="zh-CN"/>
        </w:rPr>
        <w:t>15</w:t>
      </w:r>
      <w:r>
        <w:rPr>
          <w:rFonts w:hint="eastAsia" w:ascii="宋体" w:hAnsi="宋体" w:cs="Arial"/>
          <w:sz w:val="24"/>
          <w:szCs w:val="24"/>
          <w:highlight w:val="none"/>
        </w:rPr>
        <w:t xml:space="preserve"> 个工作日内支付。</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9、延迟支付中小企业款项的，供应商可要求采购人按照合同约定支付逾期利息，合同没有约定的，按照同期人民银行 LPR支付逾期利息。</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10、成交供应商无正当理由不与采购人订立合同的处罚依据：</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（1）《中华人民共和国政府采购法实施条例》</w:t>
      </w:r>
    </w:p>
    <w:p>
      <w:pPr>
        <w:spacing w:line="520" w:lineRule="exact"/>
        <w:ind w:firstLine="480" w:firstLineChars="200"/>
        <w:jc w:val="left"/>
        <w:rPr>
          <w:rFonts w:hint="eastAsia" w:ascii="宋体" w:hAnsi="宋体" w:cs="Arial"/>
          <w:sz w:val="24"/>
          <w:szCs w:val="24"/>
          <w:highlight w:val="none"/>
        </w:rPr>
      </w:pPr>
      <w:r>
        <w:rPr>
          <w:rFonts w:hint="eastAsia" w:ascii="宋体" w:hAnsi="宋体" w:cs="Arial"/>
          <w:sz w:val="24"/>
          <w:szCs w:val="24"/>
          <w:highlight w:val="none"/>
        </w:rPr>
        <w:t>第七十二条 供应商有下列情形之一的，依照政府采购法第七十七条第一款的规定追究法律责任：……</w:t>
      </w:r>
    </w:p>
    <w:p>
      <w:pPr>
        <w:pStyle w:val="2"/>
        <w:spacing w:after="0" w:line="520" w:lineRule="exact"/>
        <w:ind w:firstLine="480" w:firstLineChars="200"/>
        <w:rPr>
          <w:highlight w:val="none"/>
        </w:rPr>
      </w:pPr>
      <w:r>
        <w:rPr>
          <w:rFonts w:hint="eastAsia"/>
          <w:highlight w:val="none"/>
        </w:rPr>
        <w:t>（二）中标或者成交后无正当理由拒不与采购人签订政府采购合同；……</w:t>
      </w:r>
    </w:p>
    <w:p>
      <w:pPr>
        <w:pStyle w:val="2"/>
        <w:spacing w:after="0" w:line="520" w:lineRule="exact"/>
        <w:ind w:firstLine="480" w:firstLineChars="200"/>
        <w:rPr>
          <w:highlight w:val="none"/>
        </w:rPr>
      </w:pPr>
      <w:r>
        <w:rPr>
          <w:rFonts w:hint="eastAsia"/>
          <w:highlight w:val="none"/>
        </w:rPr>
        <w:t>（2）《中华人民共和国政府采购法》</w:t>
      </w:r>
    </w:p>
    <w:p>
      <w:pPr>
        <w:pStyle w:val="2"/>
        <w:spacing w:after="0" w:line="520" w:lineRule="exact"/>
        <w:ind w:firstLine="480" w:firstLineChars="200"/>
        <w:rPr>
          <w:highlight w:val="none"/>
        </w:rPr>
      </w:pPr>
      <w:r>
        <w:rPr>
          <w:rFonts w:hint="eastAsia"/>
          <w:highlight w:val="none"/>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
        <w:spacing w:after="0" w:line="520" w:lineRule="exact"/>
        <w:ind w:firstLine="480" w:firstLineChars="200"/>
        <w:rPr>
          <w:highlight w:val="none"/>
        </w:rPr>
      </w:pPr>
      <w:r>
        <w:rPr>
          <w:rFonts w:hint="eastAsia"/>
          <w:highlight w:val="none"/>
        </w:rPr>
        <w:t>（3）《政府采购非招标采购方式管理办法》（财政部令第74号）</w:t>
      </w:r>
    </w:p>
    <w:p>
      <w:pPr>
        <w:pStyle w:val="2"/>
        <w:spacing w:after="0" w:line="520" w:lineRule="exact"/>
        <w:ind w:firstLine="480" w:firstLineChars="200"/>
        <w:rPr>
          <w:highlight w:val="none"/>
        </w:rPr>
      </w:pPr>
      <w:r>
        <w:rPr>
          <w:rFonts w:hint="eastAsia"/>
          <w:highlight w:val="none"/>
        </w:rPr>
        <w:t>第五十四条 成交供应商有下列情形之一的，责令限期整改，情节严重的，列入不良行为记录名单，在1至3年内禁止参加政府采购活动，并予以通报：……</w:t>
      </w:r>
    </w:p>
    <w:p>
      <w:pPr>
        <w:pStyle w:val="2"/>
        <w:spacing w:after="0" w:line="520" w:lineRule="exact"/>
        <w:ind w:firstLine="480" w:firstLineChars="200"/>
        <w:rPr>
          <w:rFonts w:ascii="宋体" w:hAnsi="宋体" w:cs="宋体"/>
          <w:szCs w:val="24"/>
          <w:highlight w:val="none"/>
        </w:rPr>
      </w:pPr>
      <w:r>
        <w:rPr>
          <w:rFonts w:hint="eastAsia"/>
          <w:highlight w:val="none"/>
        </w:rPr>
        <w:t>（二）成交后无正当理由不与采购人签订合同的；……</w:t>
      </w:r>
    </w:p>
    <w:p>
      <w:pPr>
        <w:pStyle w:val="5"/>
        <w:spacing w:before="0" w:after="0" w:line="520" w:lineRule="exact"/>
        <w:jc w:val="center"/>
        <w:rPr>
          <w:rFonts w:ascii="宋体" w:hAnsi="宋体" w:eastAsia="宋体" w:cs="宋体"/>
          <w:sz w:val="24"/>
          <w:szCs w:val="24"/>
          <w:highlight w:val="none"/>
        </w:rPr>
      </w:pPr>
      <w:bookmarkStart w:id="78" w:name="_Toc16479"/>
      <w:r>
        <w:rPr>
          <w:rFonts w:hint="eastAsia" w:ascii="宋体" w:hAnsi="宋体" w:eastAsia="宋体" w:cs="宋体"/>
          <w:sz w:val="24"/>
          <w:szCs w:val="24"/>
          <w:highlight w:val="none"/>
        </w:rPr>
        <w:t>（九）澄清及变更</w:t>
      </w:r>
      <w:bookmarkEnd w:id="78"/>
    </w:p>
    <w:p>
      <w:pPr>
        <w:spacing w:line="520" w:lineRule="exact"/>
        <w:ind w:firstLine="480" w:firstLineChars="200"/>
        <w:rPr>
          <w:highlight w:val="none"/>
        </w:rPr>
      </w:pPr>
      <w:r>
        <w:rPr>
          <w:rFonts w:hint="eastAsia" w:ascii="宋体" w:hAnsi="宋体"/>
          <w:sz w:val="24"/>
          <w:szCs w:val="24"/>
          <w:highlight w:val="none"/>
        </w:rPr>
        <w:t>磋商文件如有澄清及变更，将以网上公告形式发布，请供应商及时关注。</w:t>
      </w:r>
    </w:p>
    <w:p>
      <w:pPr>
        <w:pStyle w:val="5"/>
        <w:spacing w:before="0" w:after="0" w:line="520" w:lineRule="exact"/>
        <w:jc w:val="center"/>
        <w:rPr>
          <w:rFonts w:ascii="宋体" w:hAnsi="宋体" w:eastAsia="宋体" w:cs="宋体"/>
          <w:sz w:val="24"/>
          <w:szCs w:val="24"/>
          <w:highlight w:val="none"/>
        </w:rPr>
      </w:pPr>
      <w:bookmarkStart w:id="79" w:name="_Toc32257"/>
      <w:r>
        <w:rPr>
          <w:rFonts w:hint="eastAsia" w:ascii="宋体" w:hAnsi="宋体" w:eastAsia="宋体" w:cs="宋体"/>
          <w:sz w:val="24"/>
          <w:szCs w:val="24"/>
          <w:highlight w:val="none"/>
        </w:rPr>
        <w:t>（十）验收</w:t>
      </w:r>
      <w:bookmarkEnd w:id="79"/>
      <w:r>
        <w:rPr>
          <w:rFonts w:hint="eastAsia" w:ascii="宋体" w:hAnsi="宋体" w:eastAsia="宋体" w:cs="宋体"/>
          <w:sz w:val="24"/>
          <w:szCs w:val="24"/>
          <w:highlight w:val="none"/>
        </w:rPr>
        <w:t>与支付</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 xml:space="preserve">1、采购人应当在项目完成且收到供应商验收申请后 </w:t>
      </w:r>
      <w:r>
        <w:rPr>
          <w:rFonts w:hint="eastAsia" w:ascii="宋体" w:hAnsi="宋体"/>
          <w:sz w:val="24"/>
          <w:szCs w:val="24"/>
          <w:highlight w:val="none"/>
          <w:lang w:val="en-US" w:eastAsia="zh-CN"/>
        </w:rPr>
        <w:t>10</w:t>
      </w:r>
      <w:r>
        <w:rPr>
          <w:rFonts w:hint="eastAsia" w:ascii="宋体" w:hAnsi="宋体"/>
          <w:sz w:val="24"/>
          <w:szCs w:val="24"/>
          <w:highlight w:val="none"/>
        </w:rPr>
        <w:t xml:space="preserve"> 个工作日内组织开展履约验收。</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3、涉及安全、消防、环保等其他需要由质检或行业主管部门进行验收的项目，必须邀请相关部门或相关专家参与验收。</w:t>
      </w:r>
    </w:p>
    <w:p>
      <w:pPr>
        <w:pStyle w:val="2"/>
        <w:rPr>
          <w:rFonts w:ascii="宋体" w:hAnsi="宋体"/>
          <w:szCs w:val="24"/>
          <w:highlight w:val="none"/>
        </w:rPr>
      </w:pPr>
      <w:r>
        <w:rPr>
          <w:rFonts w:hint="eastAsia"/>
          <w:highlight w:val="none"/>
        </w:rPr>
        <w:t>4、对于符合支付条件的项目，应</w:t>
      </w:r>
      <w:r>
        <w:rPr>
          <w:rFonts w:hint="eastAsia" w:ascii="宋体" w:hAnsi="宋体"/>
          <w:szCs w:val="24"/>
          <w:highlight w:val="none"/>
        </w:rPr>
        <w:t>在收到发票后</w:t>
      </w:r>
      <w:r>
        <w:rPr>
          <w:rFonts w:hint="eastAsia" w:ascii="宋体" w:hAnsi="宋体"/>
          <w:szCs w:val="24"/>
          <w:highlight w:val="none"/>
          <w:lang w:val="en-US" w:eastAsia="zh-CN"/>
        </w:rPr>
        <w:t>30</w:t>
      </w:r>
      <w:r>
        <w:rPr>
          <w:rFonts w:hint="eastAsia" w:ascii="宋体" w:hAnsi="宋体"/>
          <w:szCs w:val="24"/>
          <w:highlight w:val="none"/>
        </w:rPr>
        <w:t>个工作日内将资金支付到合同约定的供应商账户，不得以进行审计作为支付供应商款项的条件。采购人不得以机构变动、人员更替、政策调整、履行内部付款流程等为由延迟付款。</w:t>
      </w:r>
    </w:p>
    <w:p>
      <w:pPr>
        <w:pStyle w:val="5"/>
        <w:spacing w:before="0" w:after="0" w:line="520" w:lineRule="exact"/>
        <w:jc w:val="center"/>
        <w:rPr>
          <w:rFonts w:ascii="宋体" w:hAnsi="宋体" w:eastAsia="宋体" w:cs="宋体"/>
          <w:sz w:val="24"/>
          <w:szCs w:val="24"/>
          <w:highlight w:val="none"/>
        </w:rPr>
      </w:pPr>
      <w:bookmarkStart w:id="80" w:name="_Toc28436"/>
      <w:r>
        <w:rPr>
          <w:rFonts w:hint="eastAsia" w:ascii="宋体" w:hAnsi="宋体" w:eastAsia="宋体" w:cs="宋体"/>
          <w:sz w:val="24"/>
          <w:szCs w:val="24"/>
          <w:highlight w:val="none"/>
        </w:rPr>
        <w:t>（十一）质疑</w:t>
      </w:r>
      <w:bookmarkEnd w:id="80"/>
    </w:p>
    <w:p>
      <w:pPr>
        <w:spacing w:line="520" w:lineRule="exact"/>
        <w:ind w:firstLine="480" w:firstLineChars="200"/>
        <w:rPr>
          <w:rFonts w:ascii="宋体" w:hAnsi="宋体"/>
          <w:bCs/>
          <w:sz w:val="24"/>
          <w:highlight w:val="none"/>
        </w:rPr>
      </w:pPr>
      <w:r>
        <w:rPr>
          <w:rFonts w:hint="eastAsia" w:ascii="宋体" w:hAnsi="宋体"/>
          <w:bCs/>
          <w:sz w:val="24"/>
          <w:highlight w:val="none"/>
        </w:rPr>
        <w:t>1、质疑人认为磋商结果使自己的权益受到损害的，可以向采购人及采购代理机构提出质疑。质疑实行实名制，应当有具体的事项及根据，不得进行虚假、恶意质疑，扰乱公共资源交易活动的正常工作秩序。</w:t>
      </w:r>
    </w:p>
    <w:p>
      <w:pPr>
        <w:spacing w:line="520" w:lineRule="exact"/>
        <w:ind w:firstLine="480" w:firstLineChars="200"/>
        <w:rPr>
          <w:rFonts w:ascii="宋体" w:hAnsi="宋体"/>
          <w:bCs/>
          <w:sz w:val="24"/>
          <w:highlight w:val="none"/>
        </w:rPr>
      </w:pPr>
      <w:r>
        <w:rPr>
          <w:rFonts w:hint="eastAsia" w:ascii="宋体" w:hAnsi="宋体"/>
          <w:bCs/>
          <w:sz w:val="24"/>
          <w:highlight w:val="none"/>
        </w:rPr>
        <w:t xml:space="preserve">2、质疑应在规定时限内提出： </w:t>
      </w:r>
    </w:p>
    <w:p>
      <w:pPr>
        <w:spacing w:line="520" w:lineRule="exact"/>
        <w:ind w:firstLine="480" w:firstLineChars="200"/>
        <w:rPr>
          <w:rFonts w:ascii="宋体" w:hAnsi="宋体"/>
          <w:bCs/>
          <w:sz w:val="24"/>
          <w:highlight w:val="none"/>
        </w:rPr>
      </w:pPr>
      <w:r>
        <w:rPr>
          <w:rFonts w:hint="eastAsia" w:ascii="宋体" w:hAnsi="宋体"/>
          <w:bCs/>
          <w:sz w:val="24"/>
          <w:highlight w:val="none"/>
        </w:rPr>
        <w:t>对政府采购中标结果的质疑，应在中标结果公布之日起七个工作日内提出。</w:t>
      </w:r>
    </w:p>
    <w:p>
      <w:pPr>
        <w:spacing w:line="520" w:lineRule="exact"/>
        <w:ind w:firstLine="480" w:firstLineChars="200"/>
        <w:rPr>
          <w:rFonts w:ascii="宋体" w:hAnsi="宋体"/>
          <w:bCs/>
          <w:sz w:val="24"/>
          <w:highlight w:val="none"/>
        </w:rPr>
      </w:pPr>
      <w:r>
        <w:rPr>
          <w:rFonts w:hint="eastAsia" w:ascii="宋体" w:hAnsi="宋体"/>
          <w:bCs/>
          <w:sz w:val="24"/>
          <w:highlight w:val="none"/>
        </w:rPr>
        <w:t>3、质疑应以书面形式实名提出，书面质疑材料应当包括以下内容：</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3.1质疑人的名称、地址、有效联系方式；</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3.2项目名称、项目编号、包别号（如有）；</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3.3被质疑人名称；</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3.4具体的质疑事项、基本事实及必要的证明材料；</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3.5明确的请求及主张；</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3.6提起质疑的日期。</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质疑人为法人或者其他组织的，应当由法定代表人或其委托代理人（需有委托授权书）签字并加盖公章。</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质疑人需要修改、补充质疑材料的，应当在质疑期内提交修改或补充材料。</w:t>
      </w:r>
    </w:p>
    <w:p>
      <w:pPr>
        <w:spacing w:line="520" w:lineRule="exact"/>
        <w:ind w:firstLine="480" w:firstLineChars="200"/>
        <w:rPr>
          <w:rFonts w:ascii="宋体" w:hAnsi="宋体"/>
          <w:bCs/>
          <w:sz w:val="24"/>
          <w:szCs w:val="24"/>
          <w:highlight w:val="none"/>
        </w:rPr>
      </w:pPr>
      <w:r>
        <w:rPr>
          <w:rFonts w:hint="eastAsia" w:ascii="宋体" w:hAnsi="宋体"/>
          <w:bCs/>
          <w:sz w:val="24"/>
          <w:szCs w:val="24"/>
          <w:highlight w:val="none"/>
        </w:rPr>
        <w:t>4、有下列情形之一的，不予受理：</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4.1提起质疑的主体不是参与该政府采购项目活动的供应商；</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4.2提起质疑的时间超过规定时限的；</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4.3质疑材料不完整的；</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4.4质疑事项含有主观猜测等内容且未提供有效线索、难以查证的；</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4.5对其他投标供应商的投标文件详细内容质疑，无法提供合法来源渠道的；</w:t>
      </w:r>
    </w:p>
    <w:p>
      <w:pPr>
        <w:widowControl/>
        <w:spacing w:line="520" w:lineRule="exact"/>
        <w:ind w:firstLine="480" w:firstLineChars="200"/>
        <w:jc w:val="left"/>
        <w:rPr>
          <w:rFonts w:ascii="仿宋_GB2312" w:hAnsi="宋体" w:eastAsia="仿宋_GB2312" w:cs="宋体"/>
          <w:kern w:val="0"/>
          <w:sz w:val="24"/>
          <w:szCs w:val="24"/>
          <w:highlight w:val="none"/>
        </w:rPr>
      </w:pPr>
      <w:r>
        <w:rPr>
          <w:rFonts w:hint="eastAsia" w:ascii="宋体" w:hAnsi="宋体" w:cs="宋体"/>
          <w:kern w:val="0"/>
          <w:sz w:val="24"/>
          <w:szCs w:val="24"/>
          <w:highlight w:val="none"/>
        </w:rPr>
        <w:t>4.6质疑事项已进入投诉处理、行政复议或行政诉讼程序的。</w:t>
      </w:r>
    </w:p>
    <w:p>
      <w:pPr>
        <w:spacing w:line="520" w:lineRule="exact"/>
        <w:ind w:firstLine="480" w:firstLineChars="200"/>
        <w:rPr>
          <w:rFonts w:ascii="宋体" w:hAnsi="宋体"/>
          <w:bCs/>
          <w:sz w:val="24"/>
          <w:highlight w:val="none"/>
        </w:rPr>
      </w:pPr>
      <w:r>
        <w:rPr>
          <w:rFonts w:hint="eastAsia" w:ascii="宋体" w:hAnsi="宋体"/>
          <w:bCs/>
          <w:sz w:val="24"/>
          <w:highlight w:val="none"/>
        </w:rPr>
        <w:t>5、经审查符合质疑条件的，自收到质疑之日起即为受理。采购人及采购代理机构将在质疑受理后7个工作日内作出答复或相关处理决定，并以书面形式通知质疑人，答复的内容不得涉及商业秘密。</w:t>
      </w:r>
    </w:p>
    <w:p>
      <w:pPr>
        <w:spacing w:line="520" w:lineRule="exact"/>
        <w:ind w:firstLine="480" w:firstLineChars="200"/>
        <w:rPr>
          <w:rFonts w:ascii="宋体" w:hAnsi="宋体"/>
          <w:bCs/>
          <w:sz w:val="24"/>
          <w:highlight w:val="none"/>
        </w:rPr>
      </w:pPr>
      <w:r>
        <w:rPr>
          <w:rFonts w:hint="eastAsia" w:ascii="宋体" w:hAnsi="宋体"/>
          <w:bCs/>
          <w:sz w:val="24"/>
          <w:highlight w:val="none"/>
        </w:rPr>
        <w:t>6、质疑人在答复期满前撤回质疑的，应由法定代表人或授权代表人签字确认，即终止质疑处理程序。质疑人不得以同一理由再次提出质疑。</w:t>
      </w:r>
    </w:p>
    <w:p>
      <w:pPr>
        <w:spacing w:line="520" w:lineRule="exact"/>
        <w:ind w:firstLine="480" w:firstLineChars="200"/>
        <w:rPr>
          <w:rFonts w:ascii="宋体" w:hAnsi="宋体"/>
          <w:bCs/>
          <w:sz w:val="24"/>
          <w:highlight w:val="none"/>
        </w:rPr>
      </w:pPr>
      <w:r>
        <w:rPr>
          <w:rFonts w:hint="eastAsia" w:ascii="宋体" w:hAnsi="宋体"/>
          <w:bCs/>
          <w:sz w:val="24"/>
          <w:highlight w:val="none"/>
        </w:rPr>
        <w:t>质疑人对质疑答复不满意或采购人及采购代理机构未在规定时间内做出答复的，可以在规定期限内向六安市公共资源交易监督管理局提起投诉。</w:t>
      </w:r>
    </w:p>
    <w:p>
      <w:pPr>
        <w:spacing w:line="520" w:lineRule="exact"/>
        <w:ind w:firstLine="480" w:firstLineChars="200"/>
        <w:rPr>
          <w:rFonts w:ascii="宋体" w:hAnsi="宋体"/>
          <w:bCs/>
          <w:sz w:val="24"/>
          <w:highlight w:val="none"/>
        </w:rPr>
      </w:pPr>
      <w:r>
        <w:rPr>
          <w:rFonts w:hint="eastAsia" w:ascii="宋体" w:hAnsi="宋体"/>
          <w:bCs/>
          <w:sz w:val="24"/>
          <w:highlight w:val="none"/>
        </w:rPr>
        <w:t>质疑人应在答复期满后十五个工作日内提起投诉。</w:t>
      </w:r>
    </w:p>
    <w:p>
      <w:pPr>
        <w:spacing w:line="520" w:lineRule="exact"/>
        <w:ind w:firstLine="480" w:firstLineChars="200"/>
        <w:rPr>
          <w:rFonts w:ascii="宋体" w:hAnsi="宋体"/>
          <w:bCs/>
          <w:sz w:val="24"/>
          <w:highlight w:val="none"/>
        </w:rPr>
      </w:pPr>
      <w:r>
        <w:rPr>
          <w:rFonts w:hint="eastAsia" w:ascii="宋体" w:hAnsi="宋体"/>
          <w:bCs/>
          <w:sz w:val="24"/>
          <w:highlight w:val="none"/>
        </w:rPr>
        <w:t>7、质疑人有下列情形之一的，属于虚假、恶意质疑，将报六安市公共资源交易监督管理局予以处理。</w:t>
      </w:r>
    </w:p>
    <w:p>
      <w:pPr>
        <w:spacing w:line="520" w:lineRule="exact"/>
        <w:ind w:firstLine="480" w:firstLineChars="200"/>
        <w:rPr>
          <w:rFonts w:ascii="宋体" w:hAnsi="宋体"/>
          <w:bCs/>
          <w:sz w:val="24"/>
          <w:highlight w:val="none"/>
        </w:rPr>
      </w:pPr>
      <w:r>
        <w:rPr>
          <w:rFonts w:hint="eastAsia" w:ascii="宋体" w:hAnsi="宋体"/>
          <w:bCs/>
          <w:sz w:val="24"/>
          <w:highlight w:val="none"/>
        </w:rPr>
        <w:t>7.1一年内三次以上质疑均查无实据的；</w:t>
      </w:r>
    </w:p>
    <w:p>
      <w:pPr>
        <w:spacing w:line="520" w:lineRule="exact"/>
        <w:ind w:firstLine="480" w:firstLineChars="200"/>
        <w:rPr>
          <w:rFonts w:ascii="宋体" w:hAnsi="宋体"/>
          <w:sz w:val="24"/>
          <w:highlight w:val="none"/>
        </w:rPr>
      </w:pPr>
      <w:r>
        <w:rPr>
          <w:rFonts w:hint="eastAsia" w:ascii="宋体" w:hAnsi="宋体"/>
          <w:bCs/>
          <w:sz w:val="24"/>
          <w:highlight w:val="none"/>
        </w:rPr>
        <w:t>7.2捏造事实恶意诬陷他人、有意提供虚假质疑材料的</w:t>
      </w:r>
      <w:r>
        <w:rPr>
          <w:rFonts w:hint="eastAsia" w:ascii="宋体" w:hAnsi="宋体"/>
          <w:sz w:val="24"/>
          <w:highlight w:val="none"/>
        </w:rPr>
        <w:t>或者通过非法手段获取材料的。</w:t>
      </w:r>
      <w:bookmarkStart w:id="81" w:name="_Toc216158630"/>
    </w:p>
    <w:p>
      <w:pPr>
        <w:pStyle w:val="2"/>
        <w:rPr>
          <w:rFonts w:ascii="宋体" w:hAnsi="宋体"/>
          <w:highlight w:val="none"/>
        </w:rPr>
      </w:pPr>
    </w:p>
    <w:p>
      <w:pPr>
        <w:pStyle w:val="2"/>
        <w:rPr>
          <w:rFonts w:ascii="宋体" w:hAnsi="宋体"/>
          <w:highlight w:val="none"/>
        </w:rPr>
      </w:pPr>
    </w:p>
    <w:p>
      <w:pPr>
        <w:pStyle w:val="5"/>
        <w:spacing w:before="0" w:after="0" w:line="560" w:lineRule="exact"/>
        <w:jc w:val="center"/>
        <w:rPr>
          <w:rFonts w:ascii="宋体" w:hAnsi="宋体" w:eastAsia="宋体" w:cs="宋体"/>
          <w:sz w:val="28"/>
          <w:szCs w:val="28"/>
          <w:highlight w:val="none"/>
        </w:rPr>
      </w:pPr>
      <w:bookmarkStart w:id="82" w:name="_Toc10852"/>
      <w:r>
        <w:rPr>
          <w:rFonts w:hint="eastAsia" w:ascii="宋体" w:hAnsi="宋体" w:eastAsia="宋体" w:cs="宋体"/>
          <w:sz w:val="28"/>
          <w:szCs w:val="28"/>
          <w:highlight w:val="none"/>
        </w:rPr>
        <w:t>二、采购合同</w:t>
      </w:r>
      <w:bookmarkEnd w:id="81"/>
      <w:bookmarkEnd w:id="82"/>
      <w:bookmarkStart w:id="83" w:name="_Toc363199273"/>
    </w:p>
    <w:p>
      <w:pPr>
        <w:spacing w:line="253" w:lineRule="auto"/>
        <w:rPr>
          <w:highlight w:val="none"/>
        </w:rPr>
      </w:pPr>
    </w:p>
    <w:p>
      <w:pPr>
        <w:spacing w:line="253" w:lineRule="auto"/>
        <w:rPr>
          <w:highlight w:val="none"/>
        </w:rPr>
      </w:pPr>
    </w:p>
    <w:p>
      <w:pPr>
        <w:spacing w:line="253" w:lineRule="auto"/>
        <w:rPr>
          <w:highlight w:val="none"/>
        </w:rPr>
      </w:pPr>
    </w:p>
    <w:p>
      <w:pPr>
        <w:spacing w:line="254" w:lineRule="auto"/>
        <w:rPr>
          <w:highlight w:val="none"/>
        </w:rPr>
      </w:pPr>
    </w:p>
    <w:p>
      <w:pPr>
        <w:spacing w:line="254" w:lineRule="auto"/>
        <w:rPr>
          <w:highlight w:val="none"/>
        </w:rPr>
      </w:pPr>
    </w:p>
    <w:p>
      <w:pPr>
        <w:spacing w:line="254" w:lineRule="auto"/>
        <w:rPr>
          <w:highlight w:val="none"/>
        </w:rPr>
      </w:pPr>
    </w:p>
    <w:p>
      <w:pPr>
        <w:spacing w:line="254" w:lineRule="auto"/>
        <w:rPr>
          <w:highlight w:val="none"/>
        </w:rPr>
      </w:pPr>
    </w:p>
    <w:p>
      <w:pPr>
        <w:spacing w:line="254" w:lineRule="auto"/>
        <w:rPr>
          <w:highlight w:val="none"/>
        </w:rPr>
      </w:pPr>
    </w:p>
    <w:p>
      <w:pPr>
        <w:spacing w:before="101" w:line="224" w:lineRule="auto"/>
        <w:ind w:left="2107"/>
        <w:rPr>
          <w:rFonts w:ascii="宋体" w:hAnsi="宋体" w:cs="宋体"/>
          <w:sz w:val="31"/>
          <w:szCs w:val="31"/>
          <w:highlight w:val="none"/>
        </w:rPr>
      </w:pPr>
      <w:r>
        <w:rPr>
          <w:rFonts w:hint="eastAsia" w:ascii="宋体" w:hAnsi="宋体" w:cs="宋体"/>
          <w:spacing w:val="12"/>
          <w:sz w:val="31"/>
          <w:szCs w:val="31"/>
          <w:highlight w:val="none"/>
        </w:rPr>
        <w:br w:type="column"/>
      </w:r>
      <w:r>
        <w:rPr>
          <w:rFonts w:hint="eastAsia" w:ascii="宋体" w:hAnsi="宋体" w:cs="宋体"/>
          <w:spacing w:val="12"/>
          <w:sz w:val="31"/>
          <w:szCs w:val="31"/>
          <w:highlight w:val="none"/>
        </w:rPr>
        <w:t>六安</w:t>
      </w:r>
      <w:r>
        <w:rPr>
          <w:rFonts w:ascii="宋体" w:hAnsi="宋体" w:cs="宋体"/>
          <w:spacing w:val="10"/>
          <w:sz w:val="31"/>
          <w:szCs w:val="31"/>
          <w:highlight w:val="none"/>
        </w:rPr>
        <w:t>市政府采购合同参考范本</w:t>
      </w:r>
    </w:p>
    <w:p>
      <w:pPr>
        <w:spacing w:before="247" w:line="223" w:lineRule="auto"/>
        <w:ind w:left="3405"/>
        <w:rPr>
          <w:rFonts w:ascii="宋体" w:hAnsi="宋体" w:cs="宋体"/>
          <w:sz w:val="31"/>
          <w:szCs w:val="31"/>
          <w:highlight w:val="none"/>
        </w:rPr>
      </w:pPr>
      <w:r>
        <w:rPr>
          <w:rFonts w:ascii="宋体" w:hAnsi="宋体" w:cs="宋体"/>
          <w:spacing w:val="32"/>
          <w:sz w:val="31"/>
          <w:szCs w:val="31"/>
          <w:highlight w:val="none"/>
        </w:rPr>
        <w:t>(货物类</w:t>
      </w:r>
      <w:r>
        <w:rPr>
          <w:rFonts w:ascii="宋体" w:hAnsi="宋体" w:cs="宋体"/>
          <w:spacing w:val="31"/>
          <w:sz w:val="31"/>
          <w:szCs w:val="31"/>
          <w:highlight w:val="none"/>
        </w:rPr>
        <w:t>)</w:t>
      </w:r>
    </w:p>
    <w:p>
      <w:pPr>
        <w:spacing w:line="249" w:lineRule="auto"/>
        <w:rPr>
          <w:highlight w:val="none"/>
        </w:rPr>
      </w:pPr>
    </w:p>
    <w:p>
      <w:pPr>
        <w:spacing w:line="249" w:lineRule="auto"/>
        <w:rPr>
          <w:highlight w:val="none"/>
        </w:rPr>
      </w:pPr>
    </w:p>
    <w:p>
      <w:pPr>
        <w:spacing w:line="249" w:lineRule="auto"/>
        <w:rPr>
          <w:highlight w:val="none"/>
        </w:rPr>
      </w:pPr>
    </w:p>
    <w:p>
      <w:pPr>
        <w:spacing w:line="249" w:lineRule="auto"/>
        <w:rPr>
          <w:highlight w:val="none"/>
        </w:rPr>
      </w:pPr>
    </w:p>
    <w:p>
      <w:pPr>
        <w:spacing w:line="249" w:lineRule="auto"/>
        <w:rPr>
          <w:highlight w:val="none"/>
        </w:rPr>
      </w:pPr>
    </w:p>
    <w:p>
      <w:pPr>
        <w:spacing w:line="249" w:lineRule="auto"/>
        <w:rPr>
          <w:highlight w:val="none"/>
        </w:rPr>
      </w:pPr>
    </w:p>
    <w:p>
      <w:pPr>
        <w:spacing w:line="250" w:lineRule="auto"/>
        <w:rPr>
          <w:highlight w:val="none"/>
        </w:rPr>
      </w:pPr>
    </w:p>
    <w:p>
      <w:pPr>
        <w:spacing w:line="250" w:lineRule="auto"/>
        <w:rPr>
          <w:highlight w:val="none"/>
        </w:rPr>
      </w:pPr>
    </w:p>
    <w:p>
      <w:pPr>
        <w:spacing w:before="78" w:line="219" w:lineRule="auto"/>
        <w:ind w:left="3288"/>
        <w:rPr>
          <w:rFonts w:ascii="宋体" w:hAnsi="宋体" w:cs="宋体"/>
          <w:sz w:val="24"/>
          <w:szCs w:val="24"/>
          <w:highlight w:val="none"/>
        </w:rPr>
      </w:pPr>
      <w:r>
        <w:rPr>
          <w:rFonts w:ascii="宋体" w:hAnsi="宋体" w:cs="宋体"/>
          <w:spacing w:val="-1"/>
          <w:sz w:val="24"/>
          <w:szCs w:val="24"/>
          <w:highlight w:val="none"/>
        </w:rPr>
        <w:t>第一部</w:t>
      </w:r>
      <w:r>
        <w:rPr>
          <w:rFonts w:ascii="宋体" w:hAnsi="宋体" w:cs="宋体"/>
          <w:sz w:val="24"/>
          <w:szCs w:val="24"/>
          <w:highlight w:val="none"/>
        </w:rPr>
        <w:t>分 合同书</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241" w:lineRule="auto"/>
        <w:rPr>
          <w:highlight w:val="none"/>
        </w:rPr>
      </w:pPr>
    </w:p>
    <w:p>
      <w:pPr>
        <w:spacing w:line="241" w:lineRule="auto"/>
        <w:rPr>
          <w:highlight w:val="none"/>
        </w:rPr>
      </w:pPr>
    </w:p>
    <w:p>
      <w:pPr>
        <w:spacing w:line="241" w:lineRule="auto"/>
        <w:rPr>
          <w:highlight w:val="none"/>
        </w:rPr>
      </w:pPr>
    </w:p>
    <w:p>
      <w:pPr>
        <w:spacing w:before="78" w:line="219" w:lineRule="auto"/>
        <w:ind w:left="1001"/>
        <w:rPr>
          <w:rFonts w:ascii="宋体" w:hAnsi="宋体" w:cs="宋体"/>
          <w:sz w:val="24"/>
          <w:szCs w:val="24"/>
          <w:highlight w:val="none"/>
        </w:rPr>
      </w:pPr>
      <w:r>
        <w:rPr>
          <w:rFonts w:ascii="宋体" w:hAnsi="宋体" w:cs="宋体"/>
          <w:spacing w:val="-9"/>
          <w:sz w:val="24"/>
          <w:szCs w:val="24"/>
          <w:highlight w:val="none"/>
        </w:rPr>
        <w:t xml:space="preserve">项目名称： </w:t>
      </w:r>
      <w:r>
        <w:rPr>
          <w:rFonts w:hint="eastAsia" w:ascii="宋体" w:hAnsi="宋体" w:cs="宋体"/>
          <w:spacing w:val="-9"/>
          <w:sz w:val="24"/>
          <w:szCs w:val="24"/>
          <w:highlight w:val="none"/>
          <w:u w:val="single"/>
        </w:rPr>
        <w:t xml:space="preserve">                     </w:t>
      </w:r>
    </w:p>
    <w:p>
      <w:pPr>
        <w:spacing w:line="378" w:lineRule="auto"/>
        <w:rPr>
          <w:highlight w:val="none"/>
        </w:rPr>
      </w:pPr>
    </w:p>
    <w:p>
      <w:pPr>
        <w:spacing w:before="78" w:line="571" w:lineRule="auto"/>
        <w:ind w:left="1020" w:right="1375" w:hanging="19"/>
        <w:rPr>
          <w:rFonts w:ascii="宋体" w:hAnsi="宋体" w:cs="宋体"/>
          <w:sz w:val="24"/>
          <w:szCs w:val="24"/>
          <w:highlight w:val="none"/>
        </w:rPr>
      </w:pPr>
      <w:r>
        <w:rPr>
          <w:rFonts w:ascii="宋体" w:hAnsi="宋体" w:cs="宋体"/>
          <w:spacing w:val="-12"/>
          <w:sz w:val="24"/>
          <w:szCs w:val="24"/>
          <w:highlight w:val="none"/>
        </w:rPr>
        <w:t>项目</w:t>
      </w:r>
      <w:r>
        <w:rPr>
          <w:rFonts w:ascii="宋体" w:hAnsi="宋体" w:cs="宋体"/>
          <w:spacing w:val="-7"/>
          <w:sz w:val="24"/>
          <w:szCs w:val="24"/>
          <w:highlight w:val="none"/>
        </w:rPr>
        <w:t>编</w:t>
      </w:r>
      <w:r>
        <w:rPr>
          <w:rFonts w:ascii="宋体" w:hAnsi="宋体" w:cs="宋体"/>
          <w:spacing w:val="-6"/>
          <w:sz w:val="24"/>
          <w:szCs w:val="24"/>
          <w:highlight w:val="none"/>
        </w:rPr>
        <w:t xml:space="preserve">号： </w:t>
      </w:r>
      <w:r>
        <w:rPr>
          <w:rFonts w:hint="eastAsia" w:ascii="宋体" w:hAnsi="宋体" w:cs="宋体"/>
          <w:spacing w:val="-6"/>
          <w:sz w:val="24"/>
          <w:szCs w:val="24"/>
          <w:highlight w:val="none"/>
          <w:u w:val="single"/>
        </w:rPr>
        <w:t xml:space="preserve">                </w:t>
      </w:r>
      <w:r>
        <w:rPr>
          <w:rFonts w:ascii="宋体" w:hAnsi="宋体" w:cs="宋体"/>
          <w:sz w:val="24"/>
          <w:szCs w:val="24"/>
          <w:highlight w:val="none"/>
        </w:rPr>
        <w:t xml:space="preserve">                         </w:t>
      </w:r>
      <w:r>
        <w:rPr>
          <w:rFonts w:ascii="宋体" w:hAnsi="宋体" w:cs="宋体"/>
          <w:spacing w:val="4"/>
          <w:sz w:val="24"/>
          <w:szCs w:val="24"/>
          <w:highlight w:val="none"/>
        </w:rPr>
        <w:t>甲方(采购</w:t>
      </w:r>
      <w:r>
        <w:rPr>
          <w:rFonts w:ascii="宋体" w:hAnsi="宋体" w:cs="宋体"/>
          <w:spacing w:val="2"/>
          <w:sz w:val="24"/>
          <w:szCs w:val="24"/>
          <w:highlight w:val="none"/>
        </w:rPr>
        <w:t>人)：</w:t>
      </w:r>
      <w:r>
        <w:rPr>
          <w:rFonts w:ascii="宋体" w:hAnsi="宋体" w:cs="宋体"/>
          <w:spacing w:val="2"/>
          <w:sz w:val="24"/>
          <w:szCs w:val="24"/>
          <w:highlight w:val="none"/>
          <w:u w:val="single"/>
        </w:rPr>
        <w:t xml:space="preserve">                               </w:t>
      </w:r>
      <w:r>
        <w:rPr>
          <w:rFonts w:ascii="宋体" w:hAnsi="宋体" w:cs="宋体"/>
          <w:sz w:val="24"/>
          <w:szCs w:val="24"/>
          <w:highlight w:val="none"/>
        </w:rPr>
        <w:t xml:space="preserve">    </w:t>
      </w:r>
      <w:r>
        <w:rPr>
          <w:rFonts w:ascii="宋体" w:hAnsi="宋体" w:cs="宋体"/>
          <w:spacing w:val="4"/>
          <w:sz w:val="24"/>
          <w:szCs w:val="24"/>
          <w:highlight w:val="none"/>
        </w:rPr>
        <w:t>乙</w:t>
      </w:r>
      <w:r>
        <w:rPr>
          <w:rFonts w:ascii="宋体" w:hAnsi="宋体" w:cs="宋体"/>
          <w:spacing w:val="3"/>
          <w:sz w:val="24"/>
          <w:szCs w:val="24"/>
          <w:highlight w:val="none"/>
        </w:rPr>
        <w:t>方(成交供应商)：</w:t>
      </w:r>
      <w:r>
        <w:rPr>
          <w:rFonts w:ascii="宋体" w:hAnsi="宋体" w:cs="宋体"/>
          <w:sz w:val="24"/>
          <w:szCs w:val="24"/>
          <w:highlight w:val="none"/>
          <w:u w:val="single"/>
        </w:rPr>
        <w:t xml:space="preserve">                               </w:t>
      </w:r>
    </w:p>
    <w:p>
      <w:pPr>
        <w:spacing w:before="7" w:line="222" w:lineRule="auto"/>
        <w:ind w:left="998"/>
        <w:rPr>
          <w:rFonts w:ascii="宋体" w:hAnsi="宋体" w:cs="宋体"/>
          <w:sz w:val="24"/>
          <w:szCs w:val="24"/>
          <w:highlight w:val="none"/>
        </w:rPr>
      </w:pPr>
      <w:r>
        <w:rPr>
          <w:rFonts w:ascii="宋体" w:hAnsi="宋体" w:cs="宋体"/>
          <w:spacing w:val="-37"/>
          <w:sz w:val="24"/>
          <w:szCs w:val="24"/>
          <w:highlight w:val="none"/>
        </w:rPr>
        <w:t>签</w:t>
      </w:r>
      <w:r>
        <w:rPr>
          <w:rFonts w:ascii="宋体" w:hAnsi="宋体" w:cs="宋体"/>
          <w:spacing w:val="-34"/>
          <w:sz w:val="24"/>
          <w:szCs w:val="24"/>
          <w:highlight w:val="none"/>
        </w:rPr>
        <w:t>订地：</w:t>
      </w:r>
      <w:r>
        <w:rPr>
          <w:rFonts w:ascii="宋体" w:hAnsi="宋体" w:cs="宋体"/>
          <w:sz w:val="24"/>
          <w:szCs w:val="24"/>
          <w:highlight w:val="none"/>
          <w:u w:val="single"/>
        </w:rPr>
        <w:t xml:space="preserve">                                      </w:t>
      </w:r>
    </w:p>
    <w:p>
      <w:pPr>
        <w:spacing w:line="373" w:lineRule="auto"/>
        <w:rPr>
          <w:highlight w:val="none"/>
        </w:rPr>
      </w:pPr>
    </w:p>
    <w:p>
      <w:pPr>
        <w:spacing w:before="79" w:line="220" w:lineRule="auto"/>
        <w:ind w:left="998"/>
        <w:rPr>
          <w:rFonts w:ascii="宋体" w:hAnsi="宋体" w:cs="宋体"/>
          <w:sz w:val="24"/>
          <w:szCs w:val="24"/>
          <w:highlight w:val="none"/>
        </w:rPr>
      </w:pPr>
      <w:r>
        <w:rPr>
          <w:rFonts w:ascii="宋体" w:hAnsi="宋体" w:cs="宋体"/>
          <w:spacing w:val="-4"/>
          <w:sz w:val="24"/>
          <w:szCs w:val="24"/>
          <w:highlight w:val="none"/>
        </w:rPr>
        <w:t>签</w:t>
      </w:r>
      <w:r>
        <w:rPr>
          <w:rFonts w:ascii="宋体" w:hAnsi="宋体" w:cs="宋体"/>
          <w:spacing w:val="-2"/>
          <w:sz w:val="24"/>
          <w:szCs w:val="24"/>
          <w:highlight w:val="none"/>
        </w:rPr>
        <w:t>订日期：</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年</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月</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日</w:t>
      </w:r>
    </w:p>
    <w:p>
      <w:pPr>
        <w:rPr>
          <w:highlight w:val="none"/>
        </w:rPr>
        <w:sectPr>
          <w:pgSz w:w="11907" w:h="16839"/>
          <w:pgMar w:top="1118" w:right="1769" w:bottom="1233" w:left="1771" w:header="877" w:footer="982" w:gutter="0"/>
          <w:cols w:space="720" w:num="1"/>
        </w:sectPr>
      </w:pPr>
    </w:p>
    <w:p>
      <w:pPr>
        <w:spacing w:line="353" w:lineRule="auto"/>
        <w:rPr>
          <w:highlight w:val="none"/>
        </w:rPr>
      </w:pPr>
    </w:p>
    <w:p>
      <w:pPr>
        <w:spacing w:before="78" w:line="353" w:lineRule="auto"/>
        <w:ind w:left="115" w:right="55" w:firstLine="920" w:firstLineChars="400"/>
        <w:rPr>
          <w:rFonts w:ascii="宋体" w:hAnsi="宋体" w:cs="宋体"/>
          <w:sz w:val="24"/>
          <w:szCs w:val="24"/>
          <w:highlight w:val="none"/>
        </w:rPr>
      </w:pPr>
      <w:r>
        <w:rPr>
          <w:rFonts w:hint="eastAsia" w:ascii="宋体" w:hAnsi="宋体" w:cs="宋体"/>
          <w:spacing w:val="-5"/>
          <w:sz w:val="24"/>
          <w:szCs w:val="24"/>
          <w:highlight w:val="none"/>
          <w:u w:val="single"/>
        </w:rPr>
        <w:t xml:space="preserve">             </w:t>
      </w:r>
      <w:r>
        <w:rPr>
          <w:rFonts w:ascii="宋体" w:hAnsi="宋体" w:cs="宋体"/>
          <w:spacing w:val="-5"/>
          <w:sz w:val="24"/>
          <w:szCs w:val="24"/>
          <w:highlight w:val="none"/>
        </w:rPr>
        <w:t xml:space="preserve"> (以下简称： 甲方) 通过</w:t>
      </w:r>
      <w:r>
        <w:rPr>
          <w:rFonts w:hint="eastAsia" w:ascii="宋体" w:hAnsi="宋体" w:cs="宋体"/>
          <w:spacing w:val="-5"/>
          <w:sz w:val="24"/>
          <w:szCs w:val="24"/>
          <w:highlight w:val="none"/>
          <w:u w:val="single"/>
        </w:rPr>
        <w:t xml:space="preserve">             </w:t>
      </w:r>
      <w:r>
        <w:rPr>
          <w:rFonts w:ascii="宋体" w:hAnsi="宋体" w:cs="宋体"/>
          <w:spacing w:val="-8"/>
          <w:sz w:val="24"/>
          <w:szCs w:val="24"/>
          <w:highlight w:val="none"/>
        </w:rPr>
        <w:t>组织的</w:t>
      </w:r>
      <w:r>
        <w:rPr>
          <w:rFonts w:hint="eastAsia" w:ascii="宋体" w:hAnsi="宋体" w:cs="宋体"/>
          <w:spacing w:val="-8"/>
          <w:sz w:val="24"/>
          <w:szCs w:val="24"/>
          <w:highlight w:val="none"/>
          <w:u w:val="single"/>
        </w:rPr>
        <w:t xml:space="preserve">        </w:t>
      </w:r>
      <w:r>
        <w:rPr>
          <w:rFonts w:ascii="宋体" w:hAnsi="宋体" w:cs="宋体"/>
          <w:spacing w:val="-8"/>
          <w:sz w:val="24"/>
          <w:szCs w:val="24"/>
          <w:highlight w:val="none"/>
        </w:rPr>
        <w:t>方式采购活动， 经</w:t>
      </w:r>
      <w:r>
        <w:rPr>
          <w:rFonts w:hint="eastAsia" w:ascii="宋体" w:hAnsi="宋体" w:cs="宋体"/>
          <w:spacing w:val="-8"/>
          <w:sz w:val="24"/>
          <w:szCs w:val="24"/>
          <w:highlight w:val="none"/>
          <w:u w:val="single"/>
        </w:rPr>
        <w:t xml:space="preserve">          </w:t>
      </w:r>
      <w:r>
        <w:rPr>
          <w:rFonts w:ascii="宋体" w:hAnsi="宋体" w:cs="宋体"/>
          <w:spacing w:val="-8"/>
          <w:sz w:val="24"/>
          <w:szCs w:val="24"/>
          <w:highlight w:val="none"/>
        </w:rPr>
        <w:t xml:space="preserve">评定， </w:t>
      </w:r>
      <w:r>
        <w:rPr>
          <w:rFonts w:ascii="宋体" w:hAnsi="宋体" w:cs="宋体"/>
          <w:spacing w:val="-8"/>
          <w:sz w:val="25"/>
          <w:szCs w:val="25"/>
          <w:highlight w:val="none"/>
          <w:u w:val="single"/>
        </w:rPr>
        <w:t xml:space="preserve"> </w:t>
      </w:r>
      <w:r>
        <w:rPr>
          <w:rFonts w:ascii="宋体" w:hAnsi="宋体" w:cs="宋体"/>
          <w:spacing w:val="-7"/>
          <w:sz w:val="24"/>
          <w:szCs w:val="24"/>
          <w:highlight w:val="none"/>
          <w:u w:val="single"/>
        </w:rPr>
        <w:t>(成交供应商名称)</w:t>
      </w:r>
      <w:r>
        <w:rPr>
          <w:rFonts w:ascii="宋体" w:hAnsi="宋体" w:cs="宋体"/>
          <w:spacing w:val="-7"/>
          <w:sz w:val="25"/>
          <w:szCs w:val="25"/>
          <w:highlight w:val="none"/>
        </w:rPr>
        <w:t xml:space="preserve"> </w:t>
      </w:r>
      <w:r>
        <w:rPr>
          <w:rFonts w:ascii="宋体" w:hAnsi="宋体" w:cs="宋体"/>
          <w:spacing w:val="-7"/>
          <w:sz w:val="24"/>
          <w:szCs w:val="24"/>
          <w:highlight w:val="none"/>
        </w:rPr>
        <w:t>(以下简称： 乙方) 为本项目成交供应商，现按照采购文件确定</w:t>
      </w:r>
      <w:r>
        <w:rPr>
          <w:rFonts w:ascii="宋体" w:hAnsi="宋体" w:cs="宋体"/>
          <w:spacing w:val="-6"/>
          <w:sz w:val="24"/>
          <w:szCs w:val="24"/>
          <w:highlight w:val="none"/>
        </w:rPr>
        <w:t>的事</w:t>
      </w:r>
      <w:r>
        <w:rPr>
          <w:rFonts w:ascii="宋体" w:hAnsi="宋体" w:cs="宋体"/>
          <w:spacing w:val="-4"/>
          <w:sz w:val="24"/>
          <w:szCs w:val="24"/>
          <w:highlight w:val="none"/>
        </w:rPr>
        <w:t>项</w:t>
      </w:r>
      <w:r>
        <w:rPr>
          <w:rFonts w:ascii="宋体" w:hAnsi="宋体" w:cs="宋体"/>
          <w:spacing w:val="-3"/>
          <w:sz w:val="24"/>
          <w:szCs w:val="24"/>
          <w:highlight w:val="none"/>
        </w:rPr>
        <w:t>签订本合同。</w:t>
      </w:r>
    </w:p>
    <w:p>
      <w:pPr>
        <w:spacing w:line="360" w:lineRule="auto"/>
        <w:ind w:left="122" w:right="114" w:firstLine="434"/>
        <w:rPr>
          <w:rFonts w:ascii="宋体" w:hAnsi="宋体" w:cs="宋体"/>
          <w:sz w:val="24"/>
          <w:szCs w:val="24"/>
          <w:highlight w:val="none"/>
        </w:rPr>
      </w:pPr>
      <w:r>
        <w:rPr>
          <w:rFonts w:ascii="宋体" w:hAnsi="宋体" w:cs="宋体"/>
          <w:spacing w:val="-2"/>
          <w:sz w:val="24"/>
          <w:szCs w:val="24"/>
          <w:highlight w:val="none"/>
        </w:rPr>
        <w:t>根据《中华人民共和国民法典》、《中华人民共和国政府</w:t>
      </w:r>
      <w:r>
        <w:rPr>
          <w:rFonts w:ascii="宋体" w:hAnsi="宋体" w:cs="宋体"/>
          <w:spacing w:val="-1"/>
          <w:sz w:val="24"/>
          <w:szCs w:val="24"/>
          <w:highlight w:val="none"/>
        </w:rPr>
        <w:t>采购法》等相关法</w:t>
      </w:r>
      <w:r>
        <w:rPr>
          <w:rFonts w:ascii="宋体" w:hAnsi="宋体" w:cs="宋体"/>
          <w:sz w:val="24"/>
          <w:szCs w:val="24"/>
          <w:highlight w:val="none"/>
        </w:rPr>
        <w:t xml:space="preserve"> </w:t>
      </w:r>
      <w:r>
        <w:rPr>
          <w:rFonts w:ascii="宋体" w:hAnsi="宋体" w:cs="宋体"/>
          <w:spacing w:val="-18"/>
          <w:sz w:val="24"/>
          <w:szCs w:val="24"/>
          <w:highlight w:val="none"/>
        </w:rPr>
        <w:t>律</w:t>
      </w:r>
      <w:r>
        <w:rPr>
          <w:rFonts w:ascii="宋体" w:hAnsi="宋体" w:cs="宋体"/>
          <w:spacing w:val="-13"/>
          <w:sz w:val="24"/>
          <w:szCs w:val="24"/>
          <w:highlight w:val="none"/>
        </w:rPr>
        <w:t>法</w:t>
      </w:r>
      <w:r>
        <w:rPr>
          <w:rFonts w:ascii="宋体" w:hAnsi="宋体" w:cs="宋体"/>
          <w:spacing w:val="-9"/>
          <w:sz w:val="24"/>
          <w:szCs w:val="24"/>
          <w:highlight w:val="none"/>
        </w:rPr>
        <w:t>规之规定，按照平等、自愿、公平和诚实信用的原则，经甲方和乙方协商一</w:t>
      </w:r>
      <w:r>
        <w:rPr>
          <w:rFonts w:ascii="宋体" w:hAnsi="宋体" w:cs="宋体"/>
          <w:sz w:val="24"/>
          <w:szCs w:val="24"/>
          <w:highlight w:val="none"/>
        </w:rPr>
        <w:t xml:space="preserve"> </w:t>
      </w:r>
      <w:r>
        <w:rPr>
          <w:rFonts w:ascii="宋体" w:hAnsi="宋体" w:cs="宋体"/>
          <w:spacing w:val="-2"/>
          <w:sz w:val="24"/>
          <w:szCs w:val="24"/>
          <w:highlight w:val="none"/>
        </w:rPr>
        <w:t>致，约定以下合同条款，以兹共同遵守、全面履</w:t>
      </w:r>
      <w:r>
        <w:rPr>
          <w:rFonts w:ascii="宋体" w:hAnsi="宋体" w:cs="宋体"/>
          <w:spacing w:val="-1"/>
          <w:sz w:val="24"/>
          <w:szCs w:val="24"/>
          <w:highlight w:val="none"/>
        </w:rPr>
        <w:t>行</w:t>
      </w:r>
      <w:r>
        <w:rPr>
          <w:rFonts w:ascii="宋体" w:hAnsi="宋体" w:cs="宋体"/>
          <w:sz w:val="24"/>
          <w:szCs w:val="24"/>
          <w:highlight w:val="none"/>
        </w:rPr>
        <w:t>。</w:t>
      </w:r>
    </w:p>
    <w:p>
      <w:pPr>
        <w:spacing w:line="219" w:lineRule="auto"/>
        <w:ind w:left="576"/>
        <w:outlineLvl w:val="0"/>
        <w:rPr>
          <w:rFonts w:ascii="宋体" w:hAnsi="宋体" w:cs="宋体"/>
          <w:sz w:val="24"/>
          <w:szCs w:val="24"/>
          <w:highlight w:val="none"/>
        </w:rPr>
      </w:pPr>
      <w:r>
        <w:rPr>
          <w:rFonts w:ascii="宋体" w:hAnsi="宋体" w:cs="宋体"/>
          <w:spacing w:val="-2"/>
          <w:sz w:val="24"/>
          <w:szCs w:val="24"/>
          <w:highlight w:val="none"/>
        </w:rPr>
        <w:t>1.1 合同组成</w:t>
      </w:r>
      <w:r>
        <w:rPr>
          <w:rFonts w:ascii="宋体" w:hAnsi="宋体" w:cs="宋体"/>
          <w:spacing w:val="-1"/>
          <w:sz w:val="24"/>
          <w:szCs w:val="24"/>
          <w:highlight w:val="none"/>
        </w:rPr>
        <w:t>部分</w:t>
      </w:r>
    </w:p>
    <w:p>
      <w:pPr>
        <w:spacing w:before="183" w:line="360" w:lineRule="auto"/>
        <w:ind w:left="125" w:right="31" w:firstLine="437"/>
        <w:rPr>
          <w:rFonts w:ascii="宋体" w:hAnsi="宋体" w:cs="宋体"/>
          <w:sz w:val="24"/>
          <w:szCs w:val="24"/>
          <w:highlight w:val="none"/>
        </w:rPr>
      </w:pPr>
      <w:r>
        <w:rPr>
          <w:rFonts w:ascii="宋体" w:hAnsi="宋体" w:cs="宋体"/>
          <w:spacing w:val="1"/>
          <w:sz w:val="24"/>
          <w:szCs w:val="24"/>
          <w:highlight w:val="none"/>
        </w:rPr>
        <w:t>下列文件为本合同的组成部分，并构成一</w:t>
      </w:r>
      <w:r>
        <w:rPr>
          <w:rFonts w:ascii="宋体" w:hAnsi="宋体" w:cs="宋体"/>
          <w:sz w:val="24"/>
          <w:szCs w:val="24"/>
          <w:highlight w:val="none"/>
        </w:rPr>
        <w:t xml:space="preserve">个整体，需综合解释、相互补充。 </w:t>
      </w:r>
      <w:r>
        <w:rPr>
          <w:rFonts w:ascii="宋体" w:hAnsi="宋体" w:cs="宋体"/>
          <w:spacing w:val="-12"/>
          <w:sz w:val="24"/>
          <w:szCs w:val="24"/>
          <w:highlight w:val="none"/>
        </w:rPr>
        <w:t>如</w:t>
      </w:r>
      <w:r>
        <w:rPr>
          <w:rFonts w:ascii="宋体" w:hAnsi="宋体" w:cs="宋体"/>
          <w:spacing w:val="-11"/>
          <w:sz w:val="24"/>
          <w:szCs w:val="24"/>
          <w:highlight w:val="none"/>
        </w:rPr>
        <w:t>果</w:t>
      </w:r>
      <w:r>
        <w:rPr>
          <w:rFonts w:ascii="宋体" w:hAnsi="宋体" w:cs="宋体"/>
          <w:spacing w:val="-6"/>
          <w:sz w:val="24"/>
          <w:szCs w:val="24"/>
          <w:highlight w:val="none"/>
        </w:rPr>
        <w:t>下列文件内容出现不一致的情形，那么在保证按照采购文件确定的事项前提</w:t>
      </w:r>
      <w:r>
        <w:rPr>
          <w:rFonts w:ascii="宋体" w:hAnsi="宋体" w:cs="宋体"/>
          <w:sz w:val="24"/>
          <w:szCs w:val="24"/>
          <w:highlight w:val="none"/>
        </w:rPr>
        <w:t xml:space="preserve"> </w:t>
      </w:r>
      <w:r>
        <w:rPr>
          <w:rFonts w:ascii="宋体" w:hAnsi="宋体" w:cs="宋体"/>
          <w:spacing w:val="-3"/>
          <w:sz w:val="24"/>
          <w:szCs w:val="24"/>
          <w:highlight w:val="none"/>
        </w:rPr>
        <w:t>下，组成本合同的多个文件的优先适用顺序如下：</w:t>
      </w:r>
    </w:p>
    <w:p>
      <w:pPr>
        <w:spacing w:line="217" w:lineRule="auto"/>
        <w:ind w:left="574"/>
        <w:rPr>
          <w:rFonts w:ascii="宋体" w:hAnsi="宋体" w:cs="宋体"/>
          <w:sz w:val="24"/>
          <w:szCs w:val="24"/>
          <w:highlight w:val="none"/>
        </w:rPr>
      </w:pPr>
      <w:r>
        <w:rPr>
          <w:rFonts w:ascii="宋体" w:hAnsi="宋体" w:cs="宋体"/>
          <w:spacing w:val="-12"/>
          <w:sz w:val="24"/>
          <w:szCs w:val="24"/>
          <w:highlight w:val="none"/>
        </w:rPr>
        <w:t>1.</w:t>
      </w:r>
      <w:r>
        <w:rPr>
          <w:rFonts w:ascii="宋体" w:hAnsi="宋体" w:cs="宋体"/>
          <w:spacing w:val="-7"/>
          <w:sz w:val="24"/>
          <w:szCs w:val="24"/>
          <w:highlight w:val="none"/>
        </w:rPr>
        <w:t>1</w:t>
      </w:r>
      <w:r>
        <w:rPr>
          <w:rFonts w:ascii="宋体" w:hAnsi="宋体" w:cs="宋体"/>
          <w:spacing w:val="-6"/>
          <w:sz w:val="24"/>
          <w:szCs w:val="24"/>
          <w:highlight w:val="none"/>
        </w:rPr>
        <w:t>.1 本合同及其补充合同、变更协议；</w:t>
      </w:r>
    </w:p>
    <w:p>
      <w:pPr>
        <w:spacing w:before="185" w:line="219" w:lineRule="auto"/>
        <w:ind w:left="574"/>
        <w:rPr>
          <w:rFonts w:ascii="宋体" w:hAnsi="宋体" w:cs="宋体"/>
          <w:sz w:val="24"/>
          <w:szCs w:val="24"/>
          <w:highlight w:val="none"/>
        </w:rPr>
      </w:pPr>
      <w:r>
        <w:rPr>
          <w:rFonts w:ascii="宋体" w:hAnsi="宋体" w:cs="宋体"/>
          <w:spacing w:val="-12"/>
          <w:sz w:val="24"/>
          <w:szCs w:val="24"/>
          <w:highlight w:val="none"/>
        </w:rPr>
        <w:t>1</w:t>
      </w:r>
      <w:r>
        <w:rPr>
          <w:rFonts w:ascii="宋体" w:hAnsi="宋体" w:cs="宋体"/>
          <w:spacing w:val="-11"/>
          <w:sz w:val="24"/>
          <w:szCs w:val="24"/>
          <w:highlight w:val="none"/>
        </w:rPr>
        <w:t>.1.2 成交通知书；</w:t>
      </w:r>
    </w:p>
    <w:p>
      <w:pPr>
        <w:spacing w:before="182" w:line="220" w:lineRule="auto"/>
        <w:ind w:left="574"/>
        <w:rPr>
          <w:rFonts w:ascii="宋体" w:hAnsi="宋体" w:cs="宋体"/>
          <w:sz w:val="24"/>
          <w:szCs w:val="24"/>
          <w:highlight w:val="none"/>
        </w:rPr>
      </w:pPr>
      <w:r>
        <w:rPr>
          <w:rFonts w:ascii="宋体" w:hAnsi="宋体" w:cs="宋体"/>
          <w:spacing w:val="8"/>
          <w:sz w:val="24"/>
          <w:szCs w:val="24"/>
          <w:highlight w:val="none"/>
        </w:rPr>
        <w:t>1.</w:t>
      </w:r>
      <w:r>
        <w:rPr>
          <w:rFonts w:ascii="宋体" w:hAnsi="宋体" w:cs="宋体"/>
          <w:spacing w:val="4"/>
          <w:sz w:val="24"/>
          <w:szCs w:val="24"/>
          <w:highlight w:val="none"/>
        </w:rPr>
        <w:t>1.3 响应文件(含澄清或者说明文件)；</w:t>
      </w:r>
    </w:p>
    <w:p>
      <w:pPr>
        <w:spacing w:before="182" w:line="220" w:lineRule="auto"/>
        <w:ind w:left="574"/>
        <w:rPr>
          <w:rFonts w:ascii="宋体" w:hAnsi="宋体" w:cs="宋体"/>
          <w:sz w:val="24"/>
          <w:szCs w:val="24"/>
          <w:highlight w:val="none"/>
        </w:rPr>
      </w:pPr>
      <w:r>
        <w:rPr>
          <w:rFonts w:ascii="宋体" w:hAnsi="宋体" w:cs="宋体"/>
          <w:spacing w:val="8"/>
          <w:sz w:val="24"/>
          <w:szCs w:val="24"/>
          <w:highlight w:val="none"/>
        </w:rPr>
        <w:t>1.</w:t>
      </w:r>
      <w:r>
        <w:rPr>
          <w:rFonts w:ascii="宋体" w:hAnsi="宋体" w:cs="宋体"/>
          <w:spacing w:val="4"/>
          <w:sz w:val="24"/>
          <w:szCs w:val="24"/>
          <w:highlight w:val="none"/>
        </w:rPr>
        <w:t xml:space="preserve">1.4 </w:t>
      </w:r>
      <w:r>
        <w:rPr>
          <w:rFonts w:hint="eastAsia" w:ascii="宋体" w:hAnsi="宋体" w:cs="宋体"/>
          <w:spacing w:val="4"/>
          <w:sz w:val="24"/>
          <w:szCs w:val="24"/>
          <w:highlight w:val="none"/>
        </w:rPr>
        <w:t>采购</w:t>
      </w:r>
      <w:r>
        <w:rPr>
          <w:rFonts w:ascii="宋体" w:hAnsi="宋体" w:cs="宋体"/>
          <w:spacing w:val="4"/>
          <w:sz w:val="24"/>
          <w:szCs w:val="24"/>
          <w:highlight w:val="none"/>
        </w:rPr>
        <w:t>文件(含澄清或者修改文件)；</w:t>
      </w:r>
    </w:p>
    <w:p>
      <w:pPr>
        <w:spacing w:before="183" w:line="217" w:lineRule="auto"/>
        <w:ind w:left="574"/>
        <w:rPr>
          <w:rFonts w:ascii="宋体" w:hAnsi="宋体" w:cs="宋体"/>
          <w:sz w:val="24"/>
          <w:szCs w:val="24"/>
          <w:highlight w:val="none"/>
        </w:rPr>
      </w:pPr>
      <w:r>
        <w:rPr>
          <w:rFonts w:ascii="宋体" w:hAnsi="宋体" w:cs="宋体"/>
          <w:spacing w:val="-14"/>
          <w:sz w:val="24"/>
          <w:szCs w:val="24"/>
          <w:highlight w:val="none"/>
        </w:rPr>
        <w:t>1</w:t>
      </w:r>
      <w:r>
        <w:rPr>
          <w:rFonts w:ascii="宋体" w:hAnsi="宋体" w:cs="宋体"/>
          <w:spacing w:val="-12"/>
          <w:sz w:val="24"/>
          <w:szCs w:val="24"/>
          <w:highlight w:val="none"/>
        </w:rPr>
        <w:t>.</w:t>
      </w:r>
      <w:r>
        <w:rPr>
          <w:rFonts w:ascii="宋体" w:hAnsi="宋体" w:cs="宋体"/>
          <w:spacing w:val="-7"/>
          <w:sz w:val="24"/>
          <w:szCs w:val="24"/>
          <w:highlight w:val="none"/>
        </w:rPr>
        <w:t>1.5 其他相关采购文件。</w:t>
      </w:r>
    </w:p>
    <w:p>
      <w:pPr>
        <w:spacing w:before="186" w:line="217" w:lineRule="auto"/>
        <w:ind w:left="576"/>
        <w:outlineLvl w:val="0"/>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w:t>
      </w:r>
      <w:r>
        <w:rPr>
          <w:rFonts w:ascii="宋体" w:hAnsi="宋体" w:cs="宋体"/>
          <w:spacing w:val="-2"/>
          <w:sz w:val="24"/>
          <w:szCs w:val="24"/>
          <w:highlight w:val="none"/>
        </w:rPr>
        <w:t>2 货物</w:t>
      </w:r>
    </w:p>
    <w:p>
      <w:pPr>
        <w:spacing w:line="73" w:lineRule="exact"/>
        <w:rPr>
          <w:highlight w:val="none"/>
        </w:rPr>
      </w:pPr>
    </w:p>
    <w:tbl>
      <w:tblPr>
        <w:tblStyle w:val="102"/>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1514"/>
        <w:gridCol w:w="1516"/>
        <w:gridCol w:w="1511"/>
        <w:gridCol w:w="1511"/>
        <w:gridCol w:w="15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964" w:type="dxa"/>
          </w:tcPr>
          <w:p>
            <w:pPr>
              <w:spacing w:before="37" w:line="217" w:lineRule="auto"/>
              <w:ind w:left="248"/>
              <w:rPr>
                <w:rFonts w:ascii="宋体" w:hAnsi="宋体" w:eastAsia="宋体" w:cs="宋体"/>
                <w:sz w:val="24"/>
                <w:szCs w:val="24"/>
                <w:highlight w:val="none"/>
              </w:rPr>
            </w:pPr>
            <w:r>
              <w:rPr>
                <w:rFonts w:ascii="宋体" w:hAnsi="宋体" w:eastAsia="宋体" w:cs="宋体"/>
                <w:spacing w:val="-3"/>
                <w:sz w:val="24"/>
                <w:szCs w:val="24"/>
                <w:highlight w:val="none"/>
              </w:rPr>
              <w:t>序</w:t>
            </w:r>
            <w:r>
              <w:rPr>
                <w:rFonts w:ascii="宋体" w:hAnsi="宋体" w:eastAsia="宋体" w:cs="宋体"/>
                <w:spacing w:val="-2"/>
                <w:sz w:val="24"/>
                <w:szCs w:val="24"/>
                <w:highlight w:val="none"/>
              </w:rPr>
              <w:t>号</w:t>
            </w:r>
          </w:p>
        </w:tc>
        <w:tc>
          <w:tcPr>
            <w:tcW w:w="1514" w:type="dxa"/>
          </w:tcPr>
          <w:p>
            <w:pPr>
              <w:spacing w:before="37" w:line="217" w:lineRule="auto"/>
              <w:ind w:left="286"/>
              <w:rPr>
                <w:rFonts w:ascii="宋体" w:hAnsi="宋体" w:eastAsia="宋体" w:cs="宋体"/>
                <w:sz w:val="24"/>
                <w:szCs w:val="24"/>
                <w:highlight w:val="none"/>
              </w:rPr>
            </w:pPr>
            <w:r>
              <w:rPr>
                <w:rFonts w:ascii="宋体" w:hAnsi="宋体" w:eastAsia="宋体" w:cs="宋体"/>
                <w:spacing w:val="-3"/>
                <w:sz w:val="24"/>
                <w:szCs w:val="24"/>
                <w:highlight w:val="none"/>
              </w:rPr>
              <w:t>货物名称</w:t>
            </w:r>
          </w:p>
        </w:tc>
        <w:tc>
          <w:tcPr>
            <w:tcW w:w="1516" w:type="dxa"/>
          </w:tcPr>
          <w:p>
            <w:pPr>
              <w:spacing w:before="37" w:line="217" w:lineRule="auto"/>
              <w:ind w:left="283"/>
              <w:rPr>
                <w:rFonts w:ascii="宋体" w:hAnsi="宋体" w:eastAsia="宋体" w:cs="宋体"/>
                <w:sz w:val="24"/>
                <w:szCs w:val="24"/>
                <w:highlight w:val="none"/>
              </w:rPr>
            </w:pPr>
            <w:r>
              <w:rPr>
                <w:rFonts w:ascii="宋体" w:hAnsi="宋体" w:eastAsia="宋体" w:cs="宋体"/>
                <w:spacing w:val="-2"/>
                <w:sz w:val="24"/>
                <w:szCs w:val="24"/>
                <w:highlight w:val="none"/>
              </w:rPr>
              <w:t>规格型号</w:t>
            </w:r>
          </w:p>
        </w:tc>
        <w:tc>
          <w:tcPr>
            <w:tcW w:w="1511" w:type="dxa"/>
          </w:tcPr>
          <w:p>
            <w:pPr>
              <w:spacing w:before="37" w:line="217" w:lineRule="auto"/>
              <w:ind w:left="524"/>
              <w:rPr>
                <w:rFonts w:ascii="宋体" w:hAnsi="宋体" w:eastAsia="宋体" w:cs="宋体"/>
                <w:sz w:val="24"/>
                <w:szCs w:val="24"/>
                <w:highlight w:val="none"/>
              </w:rPr>
            </w:pPr>
            <w:r>
              <w:rPr>
                <w:rFonts w:ascii="宋体" w:hAnsi="宋体" w:eastAsia="宋体" w:cs="宋体"/>
                <w:spacing w:val="-3"/>
                <w:sz w:val="24"/>
                <w:szCs w:val="24"/>
                <w:highlight w:val="none"/>
              </w:rPr>
              <w:t>单位</w:t>
            </w:r>
          </w:p>
        </w:tc>
        <w:tc>
          <w:tcPr>
            <w:tcW w:w="1511" w:type="dxa"/>
          </w:tcPr>
          <w:p>
            <w:pPr>
              <w:spacing w:before="37" w:line="217" w:lineRule="auto"/>
              <w:ind w:left="523"/>
              <w:rPr>
                <w:rFonts w:ascii="宋体" w:hAnsi="宋体" w:eastAsia="宋体" w:cs="宋体"/>
                <w:sz w:val="24"/>
                <w:szCs w:val="24"/>
                <w:highlight w:val="none"/>
              </w:rPr>
            </w:pPr>
            <w:r>
              <w:rPr>
                <w:rFonts w:ascii="宋体" w:hAnsi="宋体" w:eastAsia="宋体" w:cs="宋体"/>
                <w:spacing w:val="-3"/>
                <w:sz w:val="24"/>
                <w:szCs w:val="24"/>
                <w:highlight w:val="none"/>
              </w:rPr>
              <w:t>数量</w:t>
            </w:r>
          </w:p>
        </w:tc>
        <w:tc>
          <w:tcPr>
            <w:tcW w:w="1512" w:type="dxa"/>
          </w:tcPr>
          <w:p>
            <w:pPr>
              <w:spacing w:before="37" w:line="217" w:lineRule="auto"/>
              <w:ind w:left="283"/>
              <w:rPr>
                <w:rFonts w:ascii="宋体" w:hAnsi="宋体" w:eastAsia="宋体" w:cs="宋体"/>
                <w:sz w:val="24"/>
                <w:szCs w:val="24"/>
                <w:highlight w:val="none"/>
              </w:rPr>
            </w:pPr>
            <w:r>
              <w:rPr>
                <w:rFonts w:ascii="宋体" w:hAnsi="宋体" w:eastAsia="宋体" w:cs="宋体"/>
                <w:spacing w:val="-3"/>
                <w:sz w:val="24"/>
                <w:szCs w:val="24"/>
                <w:highlight w:val="none"/>
              </w:rPr>
              <w:t>生</w:t>
            </w:r>
            <w:r>
              <w:rPr>
                <w:rFonts w:ascii="宋体" w:hAnsi="宋体" w:eastAsia="宋体" w:cs="宋体"/>
                <w:spacing w:val="-2"/>
                <w:sz w:val="24"/>
                <w:szCs w:val="24"/>
                <w:highlight w:val="none"/>
              </w:rPr>
              <w:t>产厂商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64" w:type="dxa"/>
          </w:tcPr>
          <w:p>
            <w:pPr>
              <w:spacing w:before="74" w:line="185" w:lineRule="auto"/>
              <w:ind w:left="446"/>
              <w:rPr>
                <w:rFonts w:ascii="宋体" w:hAnsi="宋体" w:eastAsia="宋体" w:cs="宋体"/>
                <w:sz w:val="24"/>
                <w:szCs w:val="24"/>
                <w:highlight w:val="none"/>
              </w:rPr>
            </w:pPr>
            <w:r>
              <w:rPr>
                <w:rFonts w:ascii="宋体" w:hAnsi="宋体" w:eastAsia="宋体" w:cs="宋体"/>
                <w:sz w:val="24"/>
                <w:szCs w:val="24"/>
                <w:highlight w:val="none"/>
              </w:rPr>
              <w:t>1</w:t>
            </w:r>
          </w:p>
        </w:tc>
        <w:tc>
          <w:tcPr>
            <w:tcW w:w="1514" w:type="dxa"/>
          </w:tcPr>
          <w:p>
            <w:pPr>
              <w:rPr>
                <w:rFonts w:cs="Arial" w:eastAsiaTheme="minorEastAsia"/>
                <w:highlight w:val="none"/>
              </w:rPr>
            </w:pPr>
          </w:p>
        </w:tc>
        <w:tc>
          <w:tcPr>
            <w:tcW w:w="1516" w:type="dxa"/>
          </w:tcPr>
          <w:p>
            <w:pPr>
              <w:rPr>
                <w:rFonts w:cs="Arial" w:eastAsiaTheme="minorEastAsia"/>
                <w:highlight w:val="none"/>
              </w:rPr>
            </w:pPr>
          </w:p>
        </w:tc>
        <w:tc>
          <w:tcPr>
            <w:tcW w:w="1511" w:type="dxa"/>
          </w:tcPr>
          <w:p>
            <w:pPr>
              <w:rPr>
                <w:rFonts w:cs="Arial" w:eastAsiaTheme="minorEastAsia"/>
                <w:highlight w:val="none"/>
              </w:rPr>
            </w:pPr>
          </w:p>
        </w:tc>
        <w:tc>
          <w:tcPr>
            <w:tcW w:w="1511" w:type="dxa"/>
          </w:tcPr>
          <w:p>
            <w:pPr>
              <w:rPr>
                <w:rFonts w:cs="Arial" w:eastAsiaTheme="minorEastAsia"/>
                <w:highlight w:val="none"/>
              </w:rPr>
            </w:pPr>
          </w:p>
        </w:tc>
        <w:tc>
          <w:tcPr>
            <w:tcW w:w="1512" w:type="dxa"/>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64" w:type="dxa"/>
          </w:tcPr>
          <w:p>
            <w:pPr>
              <w:spacing w:before="76" w:line="184" w:lineRule="auto"/>
              <w:ind w:left="431"/>
              <w:rPr>
                <w:rFonts w:ascii="宋体" w:hAnsi="宋体" w:eastAsia="宋体" w:cs="宋体"/>
                <w:sz w:val="24"/>
                <w:szCs w:val="24"/>
                <w:highlight w:val="none"/>
              </w:rPr>
            </w:pPr>
            <w:r>
              <w:rPr>
                <w:rFonts w:ascii="宋体" w:hAnsi="宋体" w:eastAsia="宋体" w:cs="宋体"/>
                <w:sz w:val="24"/>
                <w:szCs w:val="24"/>
                <w:highlight w:val="none"/>
              </w:rPr>
              <w:t>2</w:t>
            </w:r>
          </w:p>
        </w:tc>
        <w:tc>
          <w:tcPr>
            <w:tcW w:w="1514" w:type="dxa"/>
          </w:tcPr>
          <w:p>
            <w:pPr>
              <w:rPr>
                <w:rFonts w:cs="Arial" w:eastAsiaTheme="minorEastAsia"/>
                <w:highlight w:val="none"/>
              </w:rPr>
            </w:pPr>
          </w:p>
        </w:tc>
        <w:tc>
          <w:tcPr>
            <w:tcW w:w="1516" w:type="dxa"/>
          </w:tcPr>
          <w:p>
            <w:pPr>
              <w:rPr>
                <w:rFonts w:cs="Arial" w:eastAsiaTheme="minorEastAsia"/>
                <w:highlight w:val="none"/>
              </w:rPr>
            </w:pPr>
          </w:p>
        </w:tc>
        <w:tc>
          <w:tcPr>
            <w:tcW w:w="1511" w:type="dxa"/>
          </w:tcPr>
          <w:p>
            <w:pPr>
              <w:rPr>
                <w:rFonts w:cs="Arial" w:eastAsiaTheme="minorEastAsia"/>
                <w:highlight w:val="none"/>
              </w:rPr>
            </w:pPr>
          </w:p>
        </w:tc>
        <w:tc>
          <w:tcPr>
            <w:tcW w:w="1511" w:type="dxa"/>
          </w:tcPr>
          <w:p>
            <w:pPr>
              <w:rPr>
                <w:rFonts w:cs="Arial" w:eastAsiaTheme="minorEastAsia"/>
                <w:highlight w:val="none"/>
              </w:rPr>
            </w:pPr>
          </w:p>
        </w:tc>
        <w:tc>
          <w:tcPr>
            <w:tcW w:w="1512" w:type="dxa"/>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964" w:type="dxa"/>
          </w:tcPr>
          <w:p>
            <w:pPr>
              <w:spacing w:before="78" w:line="183" w:lineRule="auto"/>
              <w:ind w:left="433"/>
              <w:rPr>
                <w:rFonts w:ascii="宋体" w:hAnsi="宋体" w:eastAsia="宋体" w:cs="宋体"/>
                <w:sz w:val="24"/>
                <w:szCs w:val="24"/>
                <w:highlight w:val="none"/>
              </w:rPr>
            </w:pPr>
            <w:r>
              <w:rPr>
                <w:rFonts w:ascii="宋体" w:hAnsi="宋体" w:eastAsia="宋体" w:cs="宋体"/>
                <w:sz w:val="24"/>
                <w:szCs w:val="24"/>
                <w:highlight w:val="none"/>
              </w:rPr>
              <w:t>3</w:t>
            </w:r>
          </w:p>
        </w:tc>
        <w:tc>
          <w:tcPr>
            <w:tcW w:w="1514" w:type="dxa"/>
          </w:tcPr>
          <w:p>
            <w:pPr>
              <w:rPr>
                <w:rFonts w:cs="Arial" w:eastAsiaTheme="minorEastAsia"/>
                <w:highlight w:val="none"/>
              </w:rPr>
            </w:pPr>
          </w:p>
        </w:tc>
        <w:tc>
          <w:tcPr>
            <w:tcW w:w="1516" w:type="dxa"/>
          </w:tcPr>
          <w:p>
            <w:pPr>
              <w:rPr>
                <w:rFonts w:cs="Arial" w:eastAsiaTheme="minorEastAsia"/>
                <w:highlight w:val="none"/>
              </w:rPr>
            </w:pPr>
          </w:p>
        </w:tc>
        <w:tc>
          <w:tcPr>
            <w:tcW w:w="1511" w:type="dxa"/>
          </w:tcPr>
          <w:p>
            <w:pPr>
              <w:rPr>
                <w:rFonts w:cs="Arial" w:eastAsiaTheme="minorEastAsia"/>
                <w:highlight w:val="none"/>
              </w:rPr>
            </w:pPr>
          </w:p>
        </w:tc>
        <w:tc>
          <w:tcPr>
            <w:tcW w:w="1511" w:type="dxa"/>
          </w:tcPr>
          <w:p>
            <w:pPr>
              <w:rPr>
                <w:rFonts w:cs="Arial" w:eastAsiaTheme="minorEastAsia"/>
                <w:highlight w:val="none"/>
              </w:rPr>
            </w:pPr>
          </w:p>
        </w:tc>
        <w:tc>
          <w:tcPr>
            <w:tcW w:w="1512" w:type="dxa"/>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964" w:type="dxa"/>
          </w:tcPr>
          <w:p>
            <w:pPr>
              <w:spacing w:before="36" w:line="218" w:lineRule="auto"/>
              <w:ind w:left="264"/>
              <w:rPr>
                <w:rFonts w:ascii="宋体" w:hAnsi="宋体" w:eastAsia="宋体" w:cs="宋体"/>
                <w:sz w:val="24"/>
                <w:szCs w:val="24"/>
                <w:highlight w:val="none"/>
              </w:rPr>
            </w:pPr>
            <w:r>
              <w:rPr>
                <w:rFonts w:ascii="宋体" w:hAnsi="宋体" w:eastAsia="宋体" w:cs="宋体"/>
                <w:spacing w:val="-7"/>
                <w:sz w:val="24"/>
                <w:szCs w:val="24"/>
                <w:highlight w:val="none"/>
              </w:rPr>
              <w:t>…</w:t>
            </w:r>
            <w:r>
              <w:rPr>
                <w:rFonts w:ascii="宋体" w:hAnsi="宋体" w:eastAsia="宋体" w:cs="宋体"/>
                <w:spacing w:val="-6"/>
                <w:sz w:val="24"/>
                <w:szCs w:val="24"/>
                <w:highlight w:val="none"/>
              </w:rPr>
              <w:t>…</w:t>
            </w:r>
          </w:p>
        </w:tc>
        <w:tc>
          <w:tcPr>
            <w:tcW w:w="1514" w:type="dxa"/>
          </w:tcPr>
          <w:p>
            <w:pPr>
              <w:rPr>
                <w:rFonts w:cs="Arial" w:eastAsiaTheme="minorEastAsia"/>
                <w:highlight w:val="none"/>
              </w:rPr>
            </w:pPr>
          </w:p>
        </w:tc>
        <w:tc>
          <w:tcPr>
            <w:tcW w:w="1516" w:type="dxa"/>
          </w:tcPr>
          <w:p>
            <w:pPr>
              <w:rPr>
                <w:rFonts w:cs="Arial" w:eastAsiaTheme="minorEastAsia"/>
                <w:highlight w:val="none"/>
              </w:rPr>
            </w:pPr>
          </w:p>
        </w:tc>
        <w:tc>
          <w:tcPr>
            <w:tcW w:w="1511" w:type="dxa"/>
          </w:tcPr>
          <w:p>
            <w:pPr>
              <w:rPr>
                <w:rFonts w:cs="Arial" w:eastAsiaTheme="minorEastAsia"/>
                <w:highlight w:val="none"/>
              </w:rPr>
            </w:pPr>
          </w:p>
        </w:tc>
        <w:tc>
          <w:tcPr>
            <w:tcW w:w="1511" w:type="dxa"/>
          </w:tcPr>
          <w:p>
            <w:pPr>
              <w:rPr>
                <w:rFonts w:cs="Arial" w:eastAsiaTheme="minorEastAsia"/>
                <w:highlight w:val="none"/>
              </w:rPr>
            </w:pPr>
          </w:p>
        </w:tc>
        <w:tc>
          <w:tcPr>
            <w:tcW w:w="1512" w:type="dxa"/>
          </w:tcPr>
          <w:p>
            <w:pPr>
              <w:rPr>
                <w:rFonts w:cs="Arial" w:eastAsiaTheme="minorEastAsia"/>
                <w:highlight w:val="none"/>
              </w:rPr>
            </w:pPr>
          </w:p>
        </w:tc>
      </w:tr>
    </w:tbl>
    <w:p>
      <w:pPr>
        <w:spacing w:before="113" w:line="218" w:lineRule="auto"/>
        <w:ind w:left="576"/>
        <w:outlineLvl w:val="0"/>
        <w:rPr>
          <w:rFonts w:ascii="宋体" w:hAnsi="宋体" w:cs="宋体"/>
          <w:sz w:val="24"/>
          <w:szCs w:val="24"/>
          <w:highlight w:val="none"/>
        </w:rPr>
      </w:pPr>
      <w:r>
        <w:rPr>
          <w:rFonts w:ascii="宋体" w:hAnsi="宋体" w:cs="宋体"/>
          <w:spacing w:val="-3"/>
          <w:sz w:val="24"/>
          <w:szCs w:val="24"/>
          <w:highlight w:val="none"/>
        </w:rPr>
        <w:t>1.3 价款</w:t>
      </w:r>
    </w:p>
    <w:p>
      <w:pPr>
        <w:spacing w:before="184" w:line="360" w:lineRule="auto"/>
        <w:ind w:left="557"/>
        <w:rPr>
          <w:rFonts w:ascii="宋体" w:hAnsi="宋体" w:cs="宋体"/>
          <w:sz w:val="24"/>
          <w:szCs w:val="24"/>
          <w:highlight w:val="none"/>
        </w:rPr>
      </w:pPr>
      <w:r>
        <w:rPr>
          <w:rFonts w:ascii="宋体" w:hAnsi="宋体" w:cs="宋体"/>
          <w:spacing w:val="1"/>
          <w:sz w:val="24"/>
          <w:szCs w:val="24"/>
          <w:highlight w:val="none"/>
        </w:rPr>
        <w:t>本合同总价为：￥</w:t>
      </w:r>
      <w:r>
        <w:rPr>
          <w:rFonts w:ascii="宋体" w:hAnsi="宋体" w:cs="宋体"/>
          <w:spacing w:val="1"/>
          <w:sz w:val="24"/>
          <w:szCs w:val="24"/>
          <w:highlight w:val="none"/>
          <w:u w:val="single"/>
        </w:rPr>
        <w:t xml:space="preserve">           </w:t>
      </w:r>
      <w:r>
        <w:rPr>
          <w:rFonts w:ascii="宋体" w:hAnsi="宋体" w:cs="宋体"/>
          <w:spacing w:val="1"/>
          <w:sz w:val="24"/>
          <w:szCs w:val="24"/>
          <w:highlight w:val="none"/>
        </w:rPr>
        <w:t>元 (大写：人</w:t>
      </w:r>
      <w:r>
        <w:rPr>
          <w:rFonts w:ascii="宋体" w:hAnsi="宋体" w:cs="宋体"/>
          <w:sz w:val="24"/>
          <w:szCs w:val="24"/>
          <w:highlight w:val="none"/>
        </w:rPr>
        <w:t>民币</w:t>
      </w:r>
      <w:r>
        <w:rPr>
          <w:rFonts w:ascii="宋体" w:hAnsi="宋体" w:cs="宋体"/>
          <w:sz w:val="24"/>
          <w:szCs w:val="24"/>
          <w:highlight w:val="none"/>
          <w:u w:val="single"/>
        </w:rPr>
        <w:t xml:space="preserve">                 </w:t>
      </w:r>
      <w:r>
        <w:rPr>
          <w:rFonts w:ascii="宋体" w:hAnsi="宋体" w:cs="宋体"/>
          <w:sz w:val="24"/>
          <w:szCs w:val="24"/>
          <w:highlight w:val="none"/>
        </w:rPr>
        <w:t>元) 。</w:t>
      </w:r>
    </w:p>
    <w:p>
      <w:pPr>
        <w:spacing w:before="1" w:line="218" w:lineRule="auto"/>
        <w:ind w:left="559"/>
        <w:rPr>
          <w:rFonts w:ascii="宋体" w:hAnsi="宋体" w:cs="宋体"/>
          <w:sz w:val="24"/>
          <w:szCs w:val="24"/>
          <w:highlight w:val="none"/>
        </w:rPr>
      </w:pPr>
      <w:r>
        <w:rPr>
          <w:rFonts w:ascii="宋体" w:hAnsi="宋体" w:cs="宋体"/>
          <w:spacing w:val="-14"/>
          <w:sz w:val="24"/>
          <w:szCs w:val="24"/>
          <w:highlight w:val="none"/>
        </w:rPr>
        <w:t>分</w:t>
      </w:r>
      <w:r>
        <w:rPr>
          <w:rFonts w:ascii="宋体" w:hAnsi="宋体" w:cs="宋体"/>
          <w:spacing w:val="-10"/>
          <w:sz w:val="24"/>
          <w:szCs w:val="24"/>
          <w:highlight w:val="none"/>
        </w:rPr>
        <w:t>项价格：</w:t>
      </w:r>
    </w:p>
    <w:p>
      <w:pPr>
        <w:spacing w:line="72" w:lineRule="exact"/>
        <w:rPr>
          <w:highlight w:val="none"/>
        </w:rPr>
      </w:pPr>
    </w:p>
    <w:tbl>
      <w:tblPr>
        <w:tblStyle w:val="102"/>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2"/>
        <w:gridCol w:w="4303"/>
        <w:gridCol w:w="20"/>
        <w:gridCol w:w="3220"/>
        <w:gridCol w:w="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962" w:type="dxa"/>
          </w:tcPr>
          <w:p>
            <w:pPr>
              <w:spacing w:before="67" w:line="221" w:lineRule="auto"/>
              <w:ind w:left="245"/>
              <w:rPr>
                <w:rFonts w:ascii="宋体" w:hAnsi="宋体" w:eastAsia="宋体" w:cs="宋体"/>
                <w:sz w:val="24"/>
                <w:szCs w:val="24"/>
                <w:highlight w:val="none"/>
              </w:rPr>
            </w:pPr>
            <w:r>
              <w:rPr>
                <w:rFonts w:ascii="宋体" w:hAnsi="宋体" w:eastAsia="宋体" w:cs="宋体"/>
                <w:spacing w:val="-3"/>
                <w:sz w:val="24"/>
                <w:szCs w:val="24"/>
                <w:highlight w:val="none"/>
              </w:rPr>
              <w:t>序</w:t>
            </w:r>
            <w:r>
              <w:rPr>
                <w:rFonts w:ascii="宋体" w:hAnsi="宋体" w:eastAsia="宋体" w:cs="宋体"/>
                <w:spacing w:val="-2"/>
                <w:sz w:val="24"/>
                <w:szCs w:val="24"/>
                <w:highlight w:val="none"/>
              </w:rPr>
              <w:t>号</w:t>
            </w:r>
          </w:p>
        </w:tc>
        <w:tc>
          <w:tcPr>
            <w:tcW w:w="4305" w:type="dxa"/>
          </w:tcPr>
          <w:p>
            <w:pPr>
              <w:spacing w:before="66" w:line="220" w:lineRule="auto"/>
              <w:ind w:left="1784"/>
              <w:rPr>
                <w:rFonts w:ascii="宋体" w:hAnsi="宋体" w:eastAsia="宋体" w:cs="宋体"/>
                <w:sz w:val="24"/>
                <w:szCs w:val="24"/>
                <w:highlight w:val="none"/>
              </w:rPr>
            </w:pPr>
            <w:r>
              <w:rPr>
                <w:rFonts w:ascii="宋体" w:hAnsi="宋体" w:eastAsia="宋体" w:cs="宋体"/>
                <w:spacing w:val="-4"/>
                <w:sz w:val="24"/>
                <w:szCs w:val="24"/>
                <w:highlight w:val="none"/>
              </w:rPr>
              <w:t>分</w:t>
            </w:r>
            <w:r>
              <w:rPr>
                <w:rFonts w:ascii="宋体" w:hAnsi="宋体" w:eastAsia="宋体" w:cs="宋体"/>
                <w:spacing w:val="-2"/>
                <w:sz w:val="24"/>
                <w:szCs w:val="24"/>
                <w:highlight w:val="none"/>
              </w:rPr>
              <w:t>项名称</w:t>
            </w:r>
          </w:p>
        </w:tc>
        <w:tc>
          <w:tcPr>
            <w:tcW w:w="3241" w:type="dxa"/>
            <w:gridSpan w:val="2"/>
          </w:tcPr>
          <w:p>
            <w:pPr>
              <w:spacing w:before="67" w:line="218" w:lineRule="auto"/>
              <w:ind w:left="1156"/>
              <w:rPr>
                <w:rFonts w:ascii="宋体" w:hAnsi="宋体" w:eastAsia="宋体" w:cs="宋体"/>
                <w:sz w:val="24"/>
                <w:szCs w:val="24"/>
                <w:highlight w:val="none"/>
              </w:rPr>
            </w:pPr>
            <w:r>
              <w:rPr>
                <w:rFonts w:ascii="宋体" w:hAnsi="宋体" w:eastAsia="宋体" w:cs="宋体"/>
                <w:spacing w:val="-4"/>
                <w:sz w:val="24"/>
                <w:szCs w:val="24"/>
                <w:highlight w:val="none"/>
              </w:rPr>
              <w:t>分</w:t>
            </w:r>
            <w:r>
              <w:rPr>
                <w:rFonts w:ascii="宋体" w:hAnsi="宋体" w:eastAsia="宋体" w:cs="宋体"/>
                <w:spacing w:val="-2"/>
                <w:sz w:val="24"/>
                <w:szCs w:val="24"/>
                <w:highlight w:val="none"/>
              </w:rPr>
              <w:t>项价格</w:t>
            </w:r>
          </w:p>
        </w:tc>
        <w:tc>
          <w:tcPr>
            <w:tcW w:w="20" w:type="dxa"/>
            <w:tcBorders>
              <w:top w:val="nil"/>
              <w:bottom w:val="nil"/>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62" w:type="dxa"/>
          </w:tcPr>
          <w:p>
            <w:pPr>
              <w:spacing w:before="73" w:line="185" w:lineRule="auto"/>
              <w:ind w:left="444"/>
              <w:rPr>
                <w:rFonts w:ascii="宋体" w:hAnsi="宋体" w:eastAsia="宋体" w:cs="宋体"/>
                <w:sz w:val="24"/>
                <w:szCs w:val="24"/>
                <w:highlight w:val="none"/>
              </w:rPr>
            </w:pPr>
            <w:r>
              <w:rPr>
                <w:rFonts w:ascii="宋体" w:hAnsi="宋体" w:eastAsia="宋体" w:cs="宋体"/>
                <w:sz w:val="24"/>
                <w:szCs w:val="24"/>
                <w:highlight w:val="none"/>
              </w:rPr>
              <w:t>1</w:t>
            </w:r>
          </w:p>
        </w:tc>
        <w:tc>
          <w:tcPr>
            <w:tcW w:w="4305" w:type="dxa"/>
          </w:tcPr>
          <w:p>
            <w:pPr>
              <w:rPr>
                <w:rFonts w:cs="Arial" w:eastAsiaTheme="minorEastAsia"/>
                <w:highlight w:val="none"/>
              </w:rPr>
            </w:pPr>
          </w:p>
        </w:tc>
        <w:tc>
          <w:tcPr>
            <w:tcW w:w="3241" w:type="dxa"/>
            <w:gridSpan w:val="2"/>
          </w:tcPr>
          <w:p>
            <w:pPr>
              <w:rPr>
                <w:rFonts w:cs="Arial" w:eastAsiaTheme="minorEastAsia"/>
                <w:highlight w:val="none"/>
              </w:rPr>
            </w:pPr>
          </w:p>
        </w:tc>
        <w:tc>
          <w:tcPr>
            <w:tcW w:w="20" w:type="dxa"/>
            <w:tcBorders>
              <w:top w:val="nil"/>
              <w:bottom w:val="nil"/>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62" w:type="dxa"/>
          </w:tcPr>
          <w:p>
            <w:pPr>
              <w:spacing w:before="76" w:line="184" w:lineRule="auto"/>
              <w:ind w:left="429"/>
              <w:rPr>
                <w:rFonts w:ascii="宋体" w:hAnsi="宋体" w:eastAsia="宋体" w:cs="宋体"/>
                <w:sz w:val="24"/>
                <w:szCs w:val="24"/>
                <w:highlight w:val="none"/>
              </w:rPr>
            </w:pPr>
            <w:r>
              <w:rPr>
                <w:rFonts w:ascii="宋体" w:hAnsi="宋体" w:eastAsia="宋体" w:cs="宋体"/>
                <w:sz w:val="24"/>
                <w:szCs w:val="24"/>
                <w:highlight w:val="none"/>
              </w:rPr>
              <w:t>2</w:t>
            </w:r>
          </w:p>
        </w:tc>
        <w:tc>
          <w:tcPr>
            <w:tcW w:w="4305" w:type="dxa"/>
          </w:tcPr>
          <w:p>
            <w:pPr>
              <w:rPr>
                <w:rFonts w:cs="Arial" w:eastAsiaTheme="minorEastAsia"/>
                <w:highlight w:val="none"/>
              </w:rPr>
            </w:pPr>
          </w:p>
        </w:tc>
        <w:tc>
          <w:tcPr>
            <w:tcW w:w="3241" w:type="dxa"/>
            <w:gridSpan w:val="2"/>
          </w:tcPr>
          <w:p>
            <w:pPr>
              <w:rPr>
                <w:rFonts w:cs="Arial" w:eastAsiaTheme="minorEastAsia"/>
                <w:highlight w:val="none"/>
              </w:rPr>
            </w:pPr>
          </w:p>
        </w:tc>
        <w:tc>
          <w:tcPr>
            <w:tcW w:w="20" w:type="dxa"/>
            <w:tcBorders>
              <w:top w:val="nil"/>
              <w:bottom w:val="nil"/>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62" w:type="dxa"/>
          </w:tcPr>
          <w:p>
            <w:pPr>
              <w:spacing w:before="75" w:line="183" w:lineRule="auto"/>
              <w:ind w:left="431"/>
              <w:rPr>
                <w:rFonts w:ascii="宋体" w:hAnsi="宋体" w:eastAsia="宋体" w:cs="宋体"/>
                <w:sz w:val="24"/>
                <w:szCs w:val="24"/>
                <w:highlight w:val="none"/>
              </w:rPr>
            </w:pPr>
            <w:r>
              <w:rPr>
                <w:rFonts w:ascii="宋体" w:hAnsi="宋体" w:eastAsia="宋体" w:cs="宋体"/>
                <w:sz w:val="24"/>
                <w:szCs w:val="24"/>
                <w:highlight w:val="none"/>
              </w:rPr>
              <w:t>3</w:t>
            </w:r>
          </w:p>
        </w:tc>
        <w:tc>
          <w:tcPr>
            <w:tcW w:w="4305" w:type="dxa"/>
          </w:tcPr>
          <w:p>
            <w:pPr>
              <w:rPr>
                <w:rFonts w:cs="Arial" w:eastAsiaTheme="minorEastAsia"/>
                <w:highlight w:val="none"/>
              </w:rPr>
            </w:pPr>
          </w:p>
        </w:tc>
        <w:tc>
          <w:tcPr>
            <w:tcW w:w="3241" w:type="dxa"/>
            <w:gridSpan w:val="2"/>
          </w:tcPr>
          <w:p>
            <w:pPr>
              <w:rPr>
                <w:rFonts w:cs="Arial" w:eastAsiaTheme="minorEastAsia"/>
                <w:highlight w:val="none"/>
              </w:rPr>
            </w:pPr>
          </w:p>
        </w:tc>
        <w:tc>
          <w:tcPr>
            <w:tcW w:w="20" w:type="dxa"/>
            <w:tcBorders>
              <w:top w:val="nil"/>
              <w:bottom w:val="nil"/>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62" w:type="dxa"/>
          </w:tcPr>
          <w:p>
            <w:pPr>
              <w:spacing w:before="37" w:line="336" w:lineRule="exact"/>
              <w:ind w:left="261"/>
              <w:rPr>
                <w:rFonts w:ascii="宋体" w:hAnsi="宋体" w:eastAsia="宋体" w:cs="宋体"/>
                <w:sz w:val="24"/>
                <w:szCs w:val="24"/>
                <w:highlight w:val="none"/>
              </w:rPr>
            </w:pPr>
            <w:r>
              <w:rPr>
                <w:rFonts w:ascii="宋体" w:hAnsi="宋体" w:eastAsia="宋体" w:cs="宋体"/>
                <w:spacing w:val="-7"/>
                <w:position w:val="1"/>
                <w:sz w:val="24"/>
                <w:szCs w:val="24"/>
                <w:highlight w:val="none"/>
              </w:rPr>
              <w:t>…</w:t>
            </w:r>
            <w:r>
              <w:rPr>
                <w:rFonts w:ascii="宋体" w:hAnsi="宋体" w:eastAsia="宋体" w:cs="宋体"/>
                <w:spacing w:val="-6"/>
                <w:position w:val="1"/>
                <w:sz w:val="24"/>
                <w:szCs w:val="24"/>
                <w:highlight w:val="none"/>
              </w:rPr>
              <w:t>…</w:t>
            </w:r>
          </w:p>
        </w:tc>
        <w:tc>
          <w:tcPr>
            <w:tcW w:w="4305" w:type="dxa"/>
          </w:tcPr>
          <w:p>
            <w:pPr>
              <w:rPr>
                <w:rFonts w:cs="Arial" w:eastAsiaTheme="minorEastAsia"/>
                <w:highlight w:val="none"/>
              </w:rPr>
            </w:pPr>
          </w:p>
        </w:tc>
        <w:tc>
          <w:tcPr>
            <w:tcW w:w="3241" w:type="dxa"/>
            <w:gridSpan w:val="2"/>
          </w:tcPr>
          <w:p>
            <w:pPr>
              <w:rPr>
                <w:rFonts w:cs="Arial" w:eastAsiaTheme="minorEastAsia"/>
                <w:highlight w:val="none"/>
              </w:rPr>
            </w:pPr>
          </w:p>
        </w:tc>
        <w:tc>
          <w:tcPr>
            <w:tcW w:w="20" w:type="dxa"/>
            <w:tcBorders>
              <w:top w:val="nil"/>
              <w:bottom w:val="single" w:color="FFFFFF" w:sz="2" w:space="0"/>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5287" w:type="dxa"/>
            <w:gridSpan w:val="3"/>
          </w:tcPr>
          <w:p>
            <w:pPr>
              <w:spacing w:before="67" w:line="218" w:lineRule="auto"/>
              <w:ind w:left="2516"/>
              <w:rPr>
                <w:rFonts w:ascii="宋体" w:hAnsi="宋体" w:eastAsia="宋体" w:cs="宋体"/>
                <w:sz w:val="24"/>
                <w:szCs w:val="24"/>
                <w:highlight w:val="none"/>
              </w:rPr>
            </w:pPr>
            <w:r>
              <w:rPr>
                <w:rFonts w:ascii="宋体" w:hAnsi="宋体" w:eastAsia="宋体" w:cs="宋体"/>
                <w:spacing w:val="-4"/>
                <w:sz w:val="24"/>
                <w:szCs w:val="24"/>
                <w:highlight w:val="none"/>
              </w:rPr>
              <w:t>总价</w:t>
            </w:r>
          </w:p>
        </w:tc>
        <w:tc>
          <w:tcPr>
            <w:tcW w:w="3241" w:type="dxa"/>
            <w:gridSpan w:val="2"/>
          </w:tcPr>
          <w:p>
            <w:pPr>
              <w:rPr>
                <w:rFonts w:cs="Arial" w:eastAsiaTheme="minorEastAsia"/>
                <w:highlight w:val="none"/>
              </w:rPr>
            </w:pPr>
          </w:p>
        </w:tc>
      </w:tr>
    </w:tbl>
    <w:p>
      <w:pPr>
        <w:spacing w:before="113" w:line="217" w:lineRule="auto"/>
        <w:ind w:left="576"/>
        <w:outlineLvl w:val="0"/>
        <w:rPr>
          <w:rFonts w:ascii="宋体" w:hAnsi="宋体" w:cs="宋体"/>
          <w:sz w:val="24"/>
          <w:szCs w:val="24"/>
          <w:highlight w:val="none"/>
        </w:rPr>
      </w:pPr>
      <w:r>
        <w:rPr>
          <w:rFonts w:ascii="宋体" w:hAnsi="宋体" w:cs="宋体"/>
          <w:spacing w:val="-1"/>
          <w:sz w:val="24"/>
          <w:szCs w:val="24"/>
          <w:highlight w:val="none"/>
        </w:rPr>
        <w:t>1.4 付款方式和发票开具方</w:t>
      </w:r>
      <w:r>
        <w:rPr>
          <w:rFonts w:ascii="宋体" w:hAnsi="宋体" w:cs="宋体"/>
          <w:sz w:val="24"/>
          <w:szCs w:val="24"/>
          <w:highlight w:val="none"/>
        </w:rPr>
        <w:t>式</w:t>
      </w:r>
    </w:p>
    <w:p>
      <w:pPr>
        <w:rPr>
          <w:highlight w:val="none"/>
        </w:rPr>
        <w:sectPr>
          <w:headerReference r:id="rId3" w:type="default"/>
          <w:footerReference r:id="rId4" w:type="default"/>
          <w:pgSz w:w="11907" w:h="16839"/>
          <w:pgMar w:top="1118" w:right="1685" w:bottom="1233" w:left="1687" w:header="877" w:footer="982" w:gutter="0"/>
          <w:cols w:space="720" w:num="1"/>
        </w:sectPr>
      </w:pPr>
    </w:p>
    <w:p>
      <w:pPr>
        <w:spacing w:line="354" w:lineRule="auto"/>
        <w:rPr>
          <w:highlight w:val="none"/>
        </w:rPr>
      </w:pPr>
    </w:p>
    <w:p>
      <w:pPr>
        <w:spacing w:before="78" w:line="219" w:lineRule="auto"/>
        <w:ind w:left="490"/>
        <w:rPr>
          <w:rFonts w:ascii="宋体" w:hAnsi="宋体" w:cs="宋体"/>
          <w:sz w:val="24"/>
          <w:szCs w:val="24"/>
          <w:highlight w:val="none"/>
        </w:rPr>
      </w:pPr>
      <w:r>
        <w:rPr>
          <w:rFonts w:ascii="宋体" w:hAnsi="宋体" w:cs="宋体"/>
          <w:spacing w:val="-6"/>
          <w:sz w:val="24"/>
          <w:szCs w:val="24"/>
          <w:highlight w:val="none"/>
        </w:rPr>
        <w:t>1.4.1 付</w:t>
      </w:r>
      <w:r>
        <w:rPr>
          <w:rFonts w:ascii="宋体" w:hAnsi="宋体" w:cs="宋体"/>
          <w:spacing w:val="-5"/>
          <w:sz w:val="24"/>
          <w:szCs w:val="24"/>
          <w:highlight w:val="none"/>
        </w:rPr>
        <w:t>款</w:t>
      </w:r>
      <w:r>
        <w:rPr>
          <w:rFonts w:ascii="宋体" w:hAnsi="宋体" w:cs="宋体"/>
          <w:spacing w:val="-3"/>
          <w:sz w:val="24"/>
          <w:szCs w:val="24"/>
          <w:highlight w:val="none"/>
        </w:rPr>
        <w:t>方式：</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4" w:line="217" w:lineRule="auto"/>
        <w:ind w:left="490"/>
        <w:rPr>
          <w:rFonts w:ascii="宋体" w:hAnsi="宋体" w:cs="宋体"/>
          <w:sz w:val="24"/>
          <w:szCs w:val="24"/>
          <w:highlight w:val="none"/>
        </w:rPr>
      </w:pPr>
      <w:r>
        <w:rPr>
          <w:rFonts w:ascii="宋体" w:hAnsi="宋体" w:cs="宋体"/>
          <w:spacing w:val="-6"/>
          <w:sz w:val="24"/>
          <w:szCs w:val="24"/>
          <w:highlight w:val="none"/>
        </w:rPr>
        <w:t>1.4.2 发票开</w:t>
      </w:r>
      <w:r>
        <w:rPr>
          <w:rFonts w:ascii="宋体" w:hAnsi="宋体" w:cs="宋体"/>
          <w:spacing w:val="-5"/>
          <w:sz w:val="24"/>
          <w:szCs w:val="24"/>
          <w:highlight w:val="none"/>
        </w:rPr>
        <w:t>具</w:t>
      </w:r>
      <w:r>
        <w:rPr>
          <w:rFonts w:ascii="宋体" w:hAnsi="宋体" w:cs="宋体"/>
          <w:spacing w:val="-3"/>
          <w:sz w:val="24"/>
          <w:szCs w:val="24"/>
          <w:highlight w:val="none"/>
        </w:rPr>
        <w:t>方式：</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5" w:line="217" w:lineRule="auto"/>
        <w:ind w:left="492"/>
        <w:outlineLvl w:val="0"/>
        <w:rPr>
          <w:rFonts w:ascii="宋体" w:hAnsi="宋体" w:cs="宋体"/>
          <w:sz w:val="24"/>
          <w:szCs w:val="24"/>
          <w:highlight w:val="none"/>
        </w:rPr>
      </w:pPr>
      <w:r>
        <w:rPr>
          <w:rFonts w:ascii="宋体" w:hAnsi="宋体" w:cs="宋体"/>
          <w:spacing w:val="-1"/>
          <w:sz w:val="24"/>
          <w:szCs w:val="24"/>
          <w:highlight w:val="none"/>
        </w:rPr>
        <w:t>1.5 货物交付期限、</w:t>
      </w:r>
      <w:r>
        <w:rPr>
          <w:rFonts w:ascii="宋体" w:hAnsi="宋体" w:cs="宋体"/>
          <w:sz w:val="24"/>
          <w:szCs w:val="24"/>
          <w:highlight w:val="none"/>
        </w:rPr>
        <w:t>地点和方式</w:t>
      </w:r>
    </w:p>
    <w:p>
      <w:pPr>
        <w:spacing w:before="184" w:line="220" w:lineRule="auto"/>
        <w:ind w:left="490"/>
        <w:rPr>
          <w:rFonts w:ascii="宋体" w:hAnsi="宋体" w:cs="宋体"/>
          <w:sz w:val="24"/>
          <w:szCs w:val="24"/>
          <w:highlight w:val="none"/>
        </w:rPr>
      </w:pPr>
      <w:r>
        <w:rPr>
          <w:rFonts w:ascii="宋体" w:hAnsi="宋体" w:cs="宋体"/>
          <w:spacing w:val="-6"/>
          <w:sz w:val="24"/>
          <w:szCs w:val="24"/>
          <w:highlight w:val="none"/>
        </w:rPr>
        <w:t>1.5.1 交</w:t>
      </w:r>
      <w:r>
        <w:rPr>
          <w:rFonts w:ascii="宋体" w:hAnsi="宋体" w:cs="宋体"/>
          <w:spacing w:val="-5"/>
          <w:sz w:val="24"/>
          <w:szCs w:val="24"/>
          <w:highlight w:val="none"/>
        </w:rPr>
        <w:t>付</w:t>
      </w:r>
      <w:r>
        <w:rPr>
          <w:rFonts w:ascii="宋体" w:hAnsi="宋体" w:cs="宋体"/>
          <w:spacing w:val="-3"/>
          <w:sz w:val="24"/>
          <w:szCs w:val="24"/>
          <w:highlight w:val="none"/>
        </w:rPr>
        <w:t>期限：</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2" w:line="220" w:lineRule="auto"/>
        <w:ind w:left="490"/>
        <w:rPr>
          <w:rFonts w:ascii="宋体" w:hAnsi="宋体" w:cs="宋体"/>
          <w:sz w:val="24"/>
          <w:szCs w:val="24"/>
          <w:highlight w:val="none"/>
        </w:rPr>
      </w:pPr>
      <w:r>
        <w:rPr>
          <w:rFonts w:ascii="宋体" w:hAnsi="宋体" w:cs="宋体"/>
          <w:spacing w:val="-6"/>
          <w:sz w:val="24"/>
          <w:szCs w:val="24"/>
          <w:highlight w:val="none"/>
        </w:rPr>
        <w:t>1.5.2 交</w:t>
      </w:r>
      <w:r>
        <w:rPr>
          <w:rFonts w:ascii="宋体" w:hAnsi="宋体" w:cs="宋体"/>
          <w:spacing w:val="-5"/>
          <w:sz w:val="24"/>
          <w:szCs w:val="24"/>
          <w:highlight w:val="none"/>
        </w:rPr>
        <w:t>付</w:t>
      </w:r>
      <w:r>
        <w:rPr>
          <w:rFonts w:ascii="宋体" w:hAnsi="宋体" w:cs="宋体"/>
          <w:spacing w:val="-3"/>
          <w:sz w:val="24"/>
          <w:szCs w:val="24"/>
          <w:highlight w:val="none"/>
        </w:rPr>
        <w:t>地点：</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2" w:line="219" w:lineRule="auto"/>
        <w:ind w:left="490"/>
        <w:rPr>
          <w:rFonts w:ascii="宋体" w:hAnsi="宋体" w:cs="宋体"/>
          <w:sz w:val="24"/>
          <w:szCs w:val="24"/>
          <w:highlight w:val="none"/>
        </w:rPr>
      </w:pPr>
      <w:r>
        <w:rPr>
          <w:rFonts w:ascii="宋体" w:hAnsi="宋体" w:cs="宋体"/>
          <w:spacing w:val="-6"/>
          <w:sz w:val="24"/>
          <w:szCs w:val="24"/>
          <w:highlight w:val="none"/>
        </w:rPr>
        <w:t>1.5.3 交</w:t>
      </w:r>
      <w:r>
        <w:rPr>
          <w:rFonts w:ascii="宋体" w:hAnsi="宋体" w:cs="宋体"/>
          <w:spacing w:val="-5"/>
          <w:sz w:val="24"/>
          <w:szCs w:val="24"/>
          <w:highlight w:val="none"/>
        </w:rPr>
        <w:t>付</w:t>
      </w:r>
      <w:r>
        <w:rPr>
          <w:rFonts w:ascii="宋体" w:hAnsi="宋体" w:cs="宋体"/>
          <w:spacing w:val="-3"/>
          <w:sz w:val="24"/>
          <w:szCs w:val="24"/>
          <w:highlight w:val="none"/>
        </w:rPr>
        <w:t>方式：</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3" w:line="217" w:lineRule="auto"/>
        <w:ind w:left="492"/>
        <w:outlineLvl w:val="0"/>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6</w:t>
      </w:r>
      <w:r>
        <w:rPr>
          <w:rFonts w:ascii="宋体" w:hAnsi="宋体" w:cs="宋体"/>
          <w:spacing w:val="-2"/>
          <w:sz w:val="24"/>
          <w:szCs w:val="24"/>
          <w:highlight w:val="none"/>
        </w:rPr>
        <w:t xml:space="preserve"> 违约责任</w:t>
      </w:r>
    </w:p>
    <w:p>
      <w:pPr>
        <w:spacing w:before="187" w:line="360" w:lineRule="auto"/>
        <w:ind w:left="38" w:right="223" w:firstLine="452"/>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w:t>
      </w:r>
      <w:r>
        <w:rPr>
          <w:rFonts w:ascii="宋体" w:hAnsi="宋体" w:cs="宋体"/>
          <w:spacing w:val="-2"/>
          <w:sz w:val="24"/>
          <w:szCs w:val="24"/>
          <w:highlight w:val="none"/>
        </w:rPr>
        <w:t>6.1 除不可抗力外，如果乙方没有按照本合同约定的期限、地点和方式交</w:t>
      </w:r>
      <w:r>
        <w:rPr>
          <w:rFonts w:ascii="宋体" w:hAnsi="宋体" w:cs="宋体"/>
          <w:sz w:val="24"/>
          <w:szCs w:val="24"/>
          <w:highlight w:val="none"/>
        </w:rPr>
        <w:t xml:space="preserve"> </w:t>
      </w:r>
      <w:r>
        <w:rPr>
          <w:rFonts w:ascii="宋体" w:hAnsi="宋体" w:cs="宋体"/>
          <w:spacing w:val="-12"/>
          <w:sz w:val="24"/>
          <w:szCs w:val="24"/>
          <w:highlight w:val="none"/>
        </w:rPr>
        <w:t>付</w:t>
      </w:r>
      <w:r>
        <w:rPr>
          <w:rFonts w:ascii="宋体" w:hAnsi="宋体" w:cs="宋体"/>
          <w:spacing w:val="-9"/>
          <w:sz w:val="24"/>
          <w:szCs w:val="24"/>
          <w:highlight w:val="none"/>
        </w:rPr>
        <w:t>货</w:t>
      </w:r>
      <w:r>
        <w:rPr>
          <w:rFonts w:ascii="宋体" w:hAnsi="宋体" w:cs="宋体"/>
          <w:spacing w:val="-6"/>
          <w:sz w:val="24"/>
          <w:szCs w:val="24"/>
          <w:highlight w:val="none"/>
        </w:rPr>
        <w:t>物， 那么甲方可要求乙方支付违约金，违约金按每迟延交付货物一日的应交</w:t>
      </w:r>
      <w:r>
        <w:rPr>
          <w:rFonts w:ascii="宋体" w:hAnsi="宋体" w:cs="宋体"/>
          <w:sz w:val="24"/>
          <w:szCs w:val="24"/>
          <w:highlight w:val="none"/>
        </w:rPr>
        <w:t xml:space="preserve"> </w:t>
      </w:r>
      <w:r>
        <w:rPr>
          <w:rFonts w:ascii="宋体" w:hAnsi="宋体" w:cs="宋体"/>
          <w:spacing w:val="1"/>
          <w:sz w:val="24"/>
          <w:szCs w:val="24"/>
          <w:highlight w:val="none"/>
        </w:rPr>
        <w:t>付而未交付货物价格的</w:t>
      </w:r>
      <w:r>
        <w:rPr>
          <w:rFonts w:ascii="宋体" w:hAnsi="宋体" w:cs="宋体"/>
          <w:spacing w:val="1"/>
          <w:sz w:val="24"/>
          <w:szCs w:val="24"/>
          <w:highlight w:val="none"/>
          <w:u w:val="single"/>
        </w:rPr>
        <w:t xml:space="preserve">    </w:t>
      </w:r>
      <w:r>
        <w:rPr>
          <w:rFonts w:ascii="宋体" w:hAnsi="宋体" w:cs="宋体"/>
          <w:spacing w:val="1"/>
          <w:sz w:val="24"/>
          <w:szCs w:val="24"/>
          <w:highlight w:val="none"/>
        </w:rPr>
        <w:t>%计</w:t>
      </w:r>
      <w:r>
        <w:rPr>
          <w:rFonts w:ascii="宋体" w:hAnsi="宋体" w:cs="宋体"/>
          <w:sz w:val="24"/>
          <w:szCs w:val="24"/>
          <w:highlight w:val="none"/>
        </w:rPr>
        <w:t>算，最高限额为本合同总价的</w:t>
      </w:r>
      <w:r>
        <w:rPr>
          <w:rFonts w:ascii="宋体" w:hAnsi="宋体" w:cs="宋体"/>
          <w:sz w:val="24"/>
          <w:szCs w:val="24"/>
          <w:highlight w:val="none"/>
          <w:u w:val="single"/>
        </w:rPr>
        <w:t xml:space="preserve">     </w:t>
      </w:r>
      <w:r>
        <w:rPr>
          <w:rFonts w:ascii="宋体" w:hAnsi="宋体" w:cs="宋体"/>
          <w:sz w:val="24"/>
          <w:szCs w:val="24"/>
          <w:highlight w:val="none"/>
        </w:rPr>
        <w:t xml:space="preserve">%；迟延交付 </w:t>
      </w:r>
      <w:r>
        <w:rPr>
          <w:rFonts w:ascii="宋体" w:hAnsi="宋体" w:cs="宋体"/>
          <w:spacing w:val="-3"/>
          <w:sz w:val="24"/>
          <w:szCs w:val="24"/>
          <w:highlight w:val="none"/>
        </w:rPr>
        <w:t>货物的违约金计算数额达到前述最高限额之日起，甲方有权在要求乙方支付违</w:t>
      </w:r>
      <w:r>
        <w:rPr>
          <w:rFonts w:ascii="宋体" w:hAnsi="宋体" w:cs="宋体"/>
          <w:spacing w:val="-1"/>
          <w:sz w:val="24"/>
          <w:szCs w:val="24"/>
          <w:highlight w:val="none"/>
        </w:rPr>
        <w:t>约</w:t>
      </w:r>
      <w:r>
        <w:rPr>
          <w:rFonts w:ascii="宋体" w:hAnsi="宋体" w:cs="宋体"/>
          <w:sz w:val="24"/>
          <w:szCs w:val="24"/>
          <w:highlight w:val="none"/>
        </w:rPr>
        <w:t xml:space="preserve"> </w:t>
      </w:r>
      <w:r>
        <w:rPr>
          <w:rFonts w:ascii="宋体" w:hAnsi="宋体" w:cs="宋体"/>
          <w:spacing w:val="-1"/>
          <w:sz w:val="24"/>
          <w:szCs w:val="24"/>
          <w:highlight w:val="none"/>
        </w:rPr>
        <w:t>金的同时，书面通知</w:t>
      </w:r>
      <w:r>
        <w:rPr>
          <w:rFonts w:ascii="宋体" w:hAnsi="宋体" w:cs="宋体"/>
          <w:sz w:val="24"/>
          <w:szCs w:val="24"/>
          <w:highlight w:val="none"/>
        </w:rPr>
        <w:t>乙方解除本合同；</w:t>
      </w:r>
    </w:p>
    <w:p>
      <w:pPr>
        <w:spacing w:before="1" w:line="360" w:lineRule="auto"/>
        <w:ind w:left="38" w:right="224" w:firstLine="452"/>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2"/>
          <w:sz w:val="24"/>
          <w:szCs w:val="24"/>
          <w:highlight w:val="none"/>
        </w:rPr>
        <w:t>6.2 除不可抗力外，如果甲方没有按照本合同约定的付款方式付款，那么</w:t>
      </w:r>
      <w:r>
        <w:rPr>
          <w:rFonts w:ascii="宋体" w:hAnsi="宋体" w:cs="宋体"/>
          <w:sz w:val="24"/>
          <w:szCs w:val="24"/>
          <w:highlight w:val="none"/>
        </w:rPr>
        <w:t xml:space="preserve"> </w:t>
      </w:r>
      <w:r>
        <w:rPr>
          <w:rFonts w:ascii="宋体" w:hAnsi="宋体" w:cs="宋体"/>
          <w:spacing w:val="1"/>
          <w:sz w:val="24"/>
          <w:szCs w:val="24"/>
          <w:highlight w:val="none"/>
        </w:rPr>
        <w:t>乙方可要求甲方支付违约金，违约金</w:t>
      </w:r>
      <w:r>
        <w:rPr>
          <w:rFonts w:ascii="宋体" w:hAnsi="宋体" w:cs="宋体"/>
          <w:sz w:val="24"/>
          <w:szCs w:val="24"/>
          <w:highlight w:val="none"/>
        </w:rPr>
        <w:t>按每迟延付款一日的应付而未付款的</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ascii="宋体" w:hAnsi="宋体" w:cs="宋体"/>
          <w:spacing w:val="-4"/>
          <w:sz w:val="24"/>
          <w:szCs w:val="24"/>
          <w:highlight w:val="none"/>
        </w:rPr>
        <w:t>计算，最高限额为本合同总价的</w:t>
      </w:r>
      <w:r>
        <w:rPr>
          <w:rFonts w:ascii="宋体" w:hAnsi="宋体" w:cs="宋体"/>
          <w:spacing w:val="-3"/>
          <w:sz w:val="24"/>
          <w:szCs w:val="24"/>
          <w:highlight w:val="none"/>
          <w:u w:val="single"/>
        </w:rPr>
        <w:t xml:space="preserve"> </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%；迟延付款的违约金计算数额达到前述最</w:t>
      </w:r>
      <w:r>
        <w:rPr>
          <w:rFonts w:ascii="宋体" w:hAnsi="宋体" w:cs="宋体"/>
          <w:sz w:val="24"/>
          <w:szCs w:val="24"/>
          <w:highlight w:val="none"/>
        </w:rPr>
        <w:t xml:space="preserve"> </w:t>
      </w:r>
      <w:r>
        <w:rPr>
          <w:rFonts w:ascii="宋体" w:hAnsi="宋体" w:cs="宋体"/>
          <w:spacing w:val="-3"/>
          <w:sz w:val="24"/>
          <w:szCs w:val="24"/>
          <w:highlight w:val="none"/>
        </w:rPr>
        <w:t>高限额之日起，乙方有权在要求甲方支付违约金的同时，书面通知甲方解除本</w:t>
      </w:r>
      <w:r>
        <w:rPr>
          <w:rFonts w:ascii="宋体" w:hAnsi="宋体" w:cs="宋体"/>
          <w:spacing w:val="-2"/>
          <w:sz w:val="24"/>
          <w:szCs w:val="24"/>
          <w:highlight w:val="none"/>
        </w:rPr>
        <w:t>合</w:t>
      </w:r>
      <w:r>
        <w:rPr>
          <w:rFonts w:ascii="宋体" w:hAnsi="宋体" w:cs="宋体"/>
          <w:sz w:val="24"/>
          <w:szCs w:val="24"/>
          <w:highlight w:val="none"/>
        </w:rPr>
        <w:t xml:space="preserve"> </w:t>
      </w:r>
      <w:r>
        <w:rPr>
          <w:rFonts w:ascii="宋体" w:hAnsi="宋体" w:cs="宋体"/>
          <w:spacing w:val="-6"/>
          <w:sz w:val="24"/>
          <w:szCs w:val="24"/>
          <w:highlight w:val="none"/>
        </w:rPr>
        <w:t>同</w:t>
      </w:r>
      <w:r>
        <w:rPr>
          <w:rFonts w:ascii="宋体" w:hAnsi="宋体" w:cs="宋体"/>
          <w:spacing w:val="-4"/>
          <w:sz w:val="24"/>
          <w:szCs w:val="24"/>
          <w:highlight w:val="none"/>
        </w:rPr>
        <w:t>；</w:t>
      </w:r>
    </w:p>
    <w:p>
      <w:pPr>
        <w:spacing w:line="360" w:lineRule="auto"/>
        <w:ind w:left="38" w:firstLine="452"/>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2"/>
          <w:sz w:val="24"/>
          <w:szCs w:val="24"/>
          <w:highlight w:val="none"/>
        </w:rPr>
        <w:t>6.3 除不可抗力外，任何一方未能履行本合同约定的其他主要义务，经催</w:t>
      </w:r>
      <w:r>
        <w:rPr>
          <w:rFonts w:ascii="宋体" w:hAnsi="宋体" w:cs="宋体"/>
          <w:sz w:val="24"/>
          <w:szCs w:val="24"/>
          <w:highlight w:val="none"/>
        </w:rPr>
        <w:t xml:space="preserve">  </w:t>
      </w:r>
      <w:r>
        <w:rPr>
          <w:rFonts w:ascii="宋体" w:hAnsi="宋体" w:cs="宋体"/>
          <w:spacing w:val="-12"/>
          <w:sz w:val="24"/>
          <w:szCs w:val="24"/>
          <w:highlight w:val="none"/>
        </w:rPr>
        <w:t>告</w:t>
      </w:r>
      <w:r>
        <w:rPr>
          <w:rFonts w:ascii="宋体" w:hAnsi="宋体" w:cs="宋体"/>
          <w:spacing w:val="-7"/>
          <w:sz w:val="24"/>
          <w:szCs w:val="24"/>
          <w:highlight w:val="none"/>
        </w:rPr>
        <w:t>后</w:t>
      </w:r>
      <w:r>
        <w:rPr>
          <w:rFonts w:ascii="宋体" w:hAnsi="宋体" w:cs="宋体"/>
          <w:spacing w:val="-6"/>
          <w:sz w:val="24"/>
          <w:szCs w:val="24"/>
          <w:highlight w:val="none"/>
        </w:rPr>
        <w:t>在合理期限内仍未履行的，或者任何一方有其他违约行为致使不能实现合同</w:t>
      </w:r>
      <w:r>
        <w:rPr>
          <w:rFonts w:ascii="宋体" w:hAnsi="宋体" w:cs="宋体"/>
          <w:sz w:val="24"/>
          <w:szCs w:val="24"/>
          <w:highlight w:val="none"/>
        </w:rPr>
        <w:t xml:space="preserve">  </w:t>
      </w:r>
      <w:r>
        <w:rPr>
          <w:rFonts w:ascii="宋体" w:hAnsi="宋体" w:cs="宋体"/>
          <w:spacing w:val="-7"/>
          <w:sz w:val="24"/>
          <w:szCs w:val="24"/>
          <w:highlight w:val="none"/>
        </w:rPr>
        <w:t>目</w:t>
      </w:r>
      <w:r>
        <w:rPr>
          <w:rFonts w:ascii="宋体" w:hAnsi="宋体" w:cs="宋体"/>
          <w:spacing w:val="-6"/>
          <w:sz w:val="24"/>
          <w:szCs w:val="24"/>
          <w:highlight w:val="none"/>
        </w:rPr>
        <w:t>的的，或者任何一方有腐败行为(即：提供或给予或接受或索取任何财物或其</w:t>
      </w:r>
      <w:r>
        <w:rPr>
          <w:rFonts w:ascii="宋体" w:hAnsi="宋体" w:cs="宋体"/>
          <w:sz w:val="24"/>
          <w:szCs w:val="24"/>
          <w:highlight w:val="none"/>
        </w:rPr>
        <w:t xml:space="preserve">  </w:t>
      </w:r>
      <w:r>
        <w:rPr>
          <w:rFonts w:ascii="宋体" w:hAnsi="宋体" w:cs="宋体"/>
          <w:spacing w:val="-6"/>
          <w:sz w:val="24"/>
          <w:szCs w:val="24"/>
          <w:highlight w:val="none"/>
        </w:rPr>
        <w:t>他好处</w:t>
      </w:r>
      <w:r>
        <w:rPr>
          <w:rFonts w:ascii="宋体" w:hAnsi="宋体" w:cs="宋体"/>
          <w:spacing w:val="-5"/>
          <w:sz w:val="24"/>
          <w:szCs w:val="24"/>
          <w:highlight w:val="none"/>
        </w:rPr>
        <w:t>或</w:t>
      </w:r>
      <w:r>
        <w:rPr>
          <w:rFonts w:ascii="宋体" w:hAnsi="宋体" w:cs="宋体"/>
          <w:spacing w:val="-3"/>
          <w:sz w:val="24"/>
          <w:szCs w:val="24"/>
          <w:highlight w:val="none"/>
        </w:rPr>
        <w:t>者采取其他不正当手段影响对方当事人在合同签订、履行过程中的行为)</w:t>
      </w:r>
      <w:r>
        <w:rPr>
          <w:rFonts w:ascii="宋体" w:hAnsi="宋体" w:cs="宋体"/>
          <w:sz w:val="24"/>
          <w:szCs w:val="24"/>
          <w:highlight w:val="none"/>
        </w:rPr>
        <w:t xml:space="preserve"> </w:t>
      </w:r>
      <w:r>
        <w:rPr>
          <w:rFonts w:ascii="宋体" w:hAnsi="宋体" w:cs="宋体"/>
          <w:spacing w:val="-3"/>
          <w:sz w:val="24"/>
          <w:szCs w:val="24"/>
          <w:highlight w:val="none"/>
        </w:rPr>
        <w:t>或者欺诈行为(即：以谎报事实或者隐瞒真相的方法来影响对方当事人在合</w:t>
      </w:r>
      <w:r>
        <w:rPr>
          <w:rFonts w:ascii="宋体" w:hAnsi="宋体" w:cs="宋体"/>
          <w:spacing w:val="-2"/>
          <w:sz w:val="24"/>
          <w:szCs w:val="24"/>
          <w:highlight w:val="none"/>
        </w:rPr>
        <w:t>同</w:t>
      </w:r>
      <w:r>
        <w:rPr>
          <w:rFonts w:ascii="宋体" w:hAnsi="宋体" w:cs="宋体"/>
          <w:sz w:val="24"/>
          <w:szCs w:val="24"/>
          <w:highlight w:val="none"/>
        </w:rPr>
        <w:t xml:space="preserve">签  </w:t>
      </w:r>
      <w:r>
        <w:rPr>
          <w:rFonts w:ascii="宋体" w:hAnsi="宋体" w:cs="宋体"/>
          <w:spacing w:val="2"/>
          <w:sz w:val="24"/>
          <w:szCs w:val="24"/>
          <w:highlight w:val="none"/>
        </w:rPr>
        <w:t>订、履行过程中的行为)的，对方当事人可以书</w:t>
      </w:r>
      <w:r>
        <w:rPr>
          <w:rFonts w:ascii="宋体" w:hAnsi="宋体" w:cs="宋体"/>
          <w:spacing w:val="1"/>
          <w:sz w:val="24"/>
          <w:szCs w:val="24"/>
          <w:highlight w:val="none"/>
        </w:rPr>
        <w:t>面通知违约方解除本合同；</w:t>
      </w:r>
    </w:p>
    <w:p>
      <w:pPr>
        <w:spacing w:before="7" w:line="359" w:lineRule="auto"/>
        <w:ind w:left="37" w:right="224" w:firstLine="453"/>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2"/>
          <w:sz w:val="24"/>
          <w:szCs w:val="24"/>
          <w:highlight w:val="none"/>
        </w:rPr>
        <w:t>6.4 任何一方按照前述约定要求违约方支付违约金的同时，仍有权要求违</w:t>
      </w:r>
      <w:r>
        <w:rPr>
          <w:rFonts w:ascii="宋体" w:hAnsi="宋体" w:cs="宋体"/>
          <w:sz w:val="24"/>
          <w:szCs w:val="24"/>
          <w:highlight w:val="none"/>
        </w:rPr>
        <w:t xml:space="preserve"> </w:t>
      </w:r>
      <w:r>
        <w:rPr>
          <w:rFonts w:ascii="宋体" w:hAnsi="宋体" w:cs="宋体"/>
          <w:spacing w:val="-12"/>
          <w:sz w:val="24"/>
          <w:szCs w:val="24"/>
          <w:highlight w:val="none"/>
        </w:rPr>
        <w:t>约</w:t>
      </w:r>
      <w:r>
        <w:rPr>
          <w:rFonts w:ascii="宋体" w:hAnsi="宋体" w:cs="宋体"/>
          <w:spacing w:val="-8"/>
          <w:sz w:val="24"/>
          <w:szCs w:val="24"/>
          <w:highlight w:val="none"/>
        </w:rPr>
        <w:t>方</w:t>
      </w:r>
      <w:r>
        <w:rPr>
          <w:rFonts w:ascii="宋体" w:hAnsi="宋体" w:cs="宋体"/>
          <w:spacing w:val="-6"/>
          <w:sz w:val="24"/>
          <w:szCs w:val="24"/>
          <w:highlight w:val="none"/>
        </w:rPr>
        <w:t>继续履行合同、采取补救措施，并有权按照己方实际损失情况要求违约方赔</w:t>
      </w:r>
      <w:r>
        <w:rPr>
          <w:rFonts w:ascii="宋体" w:hAnsi="宋体" w:cs="宋体"/>
          <w:sz w:val="24"/>
          <w:szCs w:val="24"/>
          <w:highlight w:val="none"/>
        </w:rPr>
        <w:t xml:space="preserve"> </w:t>
      </w:r>
      <w:r>
        <w:rPr>
          <w:rFonts w:ascii="宋体" w:hAnsi="宋体" w:cs="宋体"/>
          <w:spacing w:val="-18"/>
          <w:sz w:val="24"/>
          <w:szCs w:val="24"/>
          <w:highlight w:val="none"/>
        </w:rPr>
        <w:t>偿</w:t>
      </w:r>
      <w:r>
        <w:rPr>
          <w:rFonts w:ascii="宋体" w:hAnsi="宋体" w:cs="宋体"/>
          <w:spacing w:val="-12"/>
          <w:sz w:val="24"/>
          <w:szCs w:val="24"/>
          <w:highlight w:val="none"/>
        </w:rPr>
        <w:t>损</w:t>
      </w:r>
      <w:r>
        <w:rPr>
          <w:rFonts w:ascii="宋体" w:hAnsi="宋体" w:cs="宋体"/>
          <w:spacing w:val="-9"/>
          <w:sz w:val="24"/>
          <w:szCs w:val="24"/>
          <w:highlight w:val="none"/>
        </w:rPr>
        <w:t>失；任何一方按照前述约定要求解除本合同的同时，仍有权要求违约方支付</w:t>
      </w:r>
      <w:r>
        <w:rPr>
          <w:rFonts w:ascii="宋体" w:hAnsi="宋体" w:cs="宋体"/>
          <w:sz w:val="24"/>
          <w:szCs w:val="24"/>
          <w:highlight w:val="none"/>
        </w:rPr>
        <w:t xml:space="preserve"> </w:t>
      </w:r>
      <w:r>
        <w:rPr>
          <w:rFonts w:ascii="宋体" w:hAnsi="宋体" w:cs="宋体"/>
          <w:spacing w:val="-12"/>
          <w:sz w:val="24"/>
          <w:szCs w:val="24"/>
          <w:highlight w:val="none"/>
        </w:rPr>
        <w:t>违</w:t>
      </w:r>
      <w:r>
        <w:rPr>
          <w:rFonts w:ascii="宋体" w:hAnsi="宋体" w:cs="宋体"/>
          <w:spacing w:val="-7"/>
          <w:sz w:val="24"/>
          <w:szCs w:val="24"/>
          <w:highlight w:val="none"/>
        </w:rPr>
        <w:t>约</w:t>
      </w:r>
      <w:r>
        <w:rPr>
          <w:rFonts w:ascii="宋体" w:hAnsi="宋体" w:cs="宋体"/>
          <w:spacing w:val="-6"/>
          <w:sz w:val="24"/>
          <w:szCs w:val="24"/>
          <w:highlight w:val="none"/>
        </w:rPr>
        <w:t>金和按照己方实际损失情况要求违约方赔偿损失；且守约方行使的任何权利</w:t>
      </w:r>
      <w:r>
        <w:rPr>
          <w:rFonts w:ascii="宋体" w:hAnsi="宋体" w:cs="宋体"/>
          <w:sz w:val="24"/>
          <w:szCs w:val="24"/>
          <w:highlight w:val="none"/>
        </w:rPr>
        <w:t xml:space="preserve"> </w:t>
      </w:r>
      <w:r>
        <w:rPr>
          <w:rFonts w:ascii="宋体" w:hAnsi="宋体" w:cs="宋体"/>
          <w:spacing w:val="-4"/>
          <w:sz w:val="24"/>
          <w:szCs w:val="24"/>
          <w:highlight w:val="none"/>
        </w:rPr>
        <w:t>救济方</w:t>
      </w:r>
      <w:r>
        <w:rPr>
          <w:rFonts w:ascii="宋体" w:hAnsi="宋体" w:cs="宋体"/>
          <w:spacing w:val="-3"/>
          <w:sz w:val="24"/>
          <w:szCs w:val="24"/>
          <w:highlight w:val="none"/>
        </w:rPr>
        <w:t>式</w:t>
      </w:r>
      <w:r>
        <w:rPr>
          <w:rFonts w:ascii="宋体" w:hAnsi="宋体" w:cs="宋体"/>
          <w:spacing w:val="-2"/>
          <w:sz w:val="24"/>
          <w:szCs w:val="24"/>
          <w:highlight w:val="none"/>
        </w:rPr>
        <w:t>均不视为其放弃了其他法定或者约定的权利救济方式；</w:t>
      </w:r>
    </w:p>
    <w:p>
      <w:pPr>
        <w:spacing w:before="1" w:line="218" w:lineRule="auto"/>
        <w:ind w:left="490"/>
        <w:rPr>
          <w:rFonts w:ascii="宋体" w:hAnsi="宋体" w:cs="宋体"/>
          <w:sz w:val="24"/>
          <w:szCs w:val="24"/>
          <w:highlight w:val="none"/>
        </w:rPr>
      </w:pPr>
      <w:r>
        <w:rPr>
          <w:rFonts w:ascii="宋体" w:hAnsi="宋体" w:cs="宋体"/>
          <w:spacing w:val="-12"/>
          <w:sz w:val="24"/>
          <w:szCs w:val="24"/>
          <w:highlight w:val="none"/>
        </w:rPr>
        <w:t>1</w:t>
      </w:r>
      <w:r>
        <w:rPr>
          <w:rFonts w:ascii="宋体" w:hAnsi="宋体" w:cs="宋体"/>
          <w:spacing w:val="-10"/>
          <w:sz w:val="24"/>
          <w:szCs w:val="24"/>
          <w:highlight w:val="none"/>
        </w:rPr>
        <w:t>.6.5 除前述约定外，除不可抗力外，任何一方未能履行本合同约定的义务，</w:t>
      </w:r>
    </w:p>
    <w:p>
      <w:pPr>
        <w:rPr>
          <w:highlight w:val="none"/>
        </w:rPr>
        <w:sectPr>
          <w:headerReference r:id="rId5" w:type="default"/>
          <w:footerReference r:id="rId6" w:type="default"/>
          <w:pgSz w:w="11907" w:h="16839"/>
          <w:pgMar w:top="1118" w:right="1575" w:bottom="1233" w:left="1771" w:header="877" w:footer="982" w:gutter="0"/>
          <w:cols w:space="720" w:num="1"/>
        </w:sectPr>
      </w:pPr>
    </w:p>
    <w:p>
      <w:pPr>
        <w:spacing w:line="354" w:lineRule="auto"/>
        <w:rPr>
          <w:highlight w:val="none"/>
        </w:rPr>
      </w:pPr>
    </w:p>
    <w:p>
      <w:pPr>
        <w:spacing w:before="78" w:line="360" w:lineRule="auto"/>
        <w:ind w:left="41" w:right="125" w:hanging="4"/>
        <w:rPr>
          <w:rFonts w:ascii="宋体" w:hAnsi="宋体" w:cs="宋体"/>
          <w:sz w:val="24"/>
          <w:szCs w:val="24"/>
          <w:highlight w:val="none"/>
        </w:rPr>
      </w:pPr>
      <w:r>
        <w:rPr>
          <w:rFonts w:ascii="宋体" w:hAnsi="宋体" w:cs="宋体"/>
          <w:spacing w:val="-12"/>
          <w:sz w:val="24"/>
          <w:szCs w:val="24"/>
          <w:highlight w:val="none"/>
        </w:rPr>
        <w:t>对</w:t>
      </w:r>
      <w:r>
        <w:rPr>
          <w:rFonts w:ascii="宋体" w:hAnsi="宋体" w:cs="宋体"/>
          <w:spacing w:val="-9"/>
          <w:sz w:val="24"/>
          <w:szCs w:val="24"/>
          <w:highlight w:val="none"/>
        </w:rPr>
        <w:t>方</w:t>
      </w:r>
      <w:r>
        <w:rPr>
          <w:rFonts w:ascii="宋体" w:hAnsi="宋体" w:cs="宋体"/>
          <w:spacing w:val="-6"/>
          <w:sz w:val="24"/>
          <w:szCs w:val="24"/>
          <w:highlight w:val="none"/>
        </w:rPr>
        <w:t>当事人均有权要求继续履行、采取补救措施或者赔偿损失等，且对方当事人</w:t>
      </w:r>
      <w:r>
        <w:rPr>
          <w:rFonts w:ascii="宋体" w:hAnsi="宋体" w:cs="宋体"/>
          <w:sz w:val="24"/>
          <w:szCs w:val="24"/>
          <w:highlight w:val="none"/>
        </w:rPr>
        <w:t xml:space="preserve"> </w:t>
      </w:r>
      <w:r>
        <w:rPr>
          <w:rFonts w:ascii="宋体" w:hAnsi="宋体" w:cs="宋体"/>
          <w:spacing w:val="-2"/>
          <w:sz w:val="24"/>
          <w:szCs w:val="24"/>
          <w:highlight w:val="none"/>
        </w:rPr>
        <w:t>行使的任何权利救济方式均不</w:t>
      </w:r>
      <w:r>
        <w:rPr>
          <w:rFonts w:ascii="宋体" w:hAnsi="宋体" w:cs="宋体"/>
          <w:spacing w:val="-1"/>
          <w:sz w:val="24"/>
          <w:szCs w:val="24"/>
          <w:highlight w:val="none"/>
        </w:rPr>
        <w:t>视为其放弃了其他法定或者约定的权利救济方式；</w:t>
      </w:r>
    </w:p>
    <w:p>
      <w:pPr>
        <w:spacing w:before="3" w:line="359" w:lineRule="auto"/>
        <w:ind w:left="41" w:right="183" w:firstLine="448"/>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w:t>
      </w:r>
      <w:r>
        <w:rPr>
          <w:rFonts w:ascii="宋体" w:hAnsi="宋体" w:cs="宋体"/>
          <w:spacing w:val="-2"/>
          <w:sz w:val="24"/>
          <w:szCs w:val="24"/>
          <w:highlight w:val="none"/>
        </w:rPr>
        <w:t>6.6 如果出现政府采购监督管理部门在处理投诉事项期间，书面通知甲方</w:t>
      </w:r>
      <w:r>
        <w:rPr>
          <w:rFonts w:ascii="宋体" w:hAnsi="宋体" w:cs="宋体"/>
          <w:sz w:val="24"/>
          <w:szCs w:val="24"/>
          <w:highlight w:val="none"/>
        </w:rPr>
        <w:t xml:space="preserve"> </w:t>
      </w:r>
      <w:r>
        <w:rPr>
          <w:rFonts w:ascii="宋体" w:hAnsi="宋体" w:cs="宋体"/>
          <w:spacing w:val="-18"/>
          <w:sz w:val="24"/>
          <w:szCs w:val="24"/>
          <w:highlight w:val="none"/>
        </w:rPr>
        <w:t>暂</w:t>
      </w:r>
      <w:r>
        <w:rPr>
          <w:rFonts w:ascii="宋体" w:hAnsi="宋体" w:cs="宋体"/>
          <w:spacing w:val="-17"/>
          <w:sz w:val="24"/>
          <w:szCs w:val="24"/>
          <w:highlight w:val="none"/>
        </w:rPr>
        <w:t>停</w:t>
      </w:r>
      <w:r>
        <w:rPr>
          <w:rFonts w:ascii="宋体" w:hAnsi="宋体" w:cs="宋体"/>
          <w:spacing w:val="-9"/>
          <w:sz w:val="24"/>
          <w:szCs w:val="24"/>
          <w:highlight w:val="none"/>
        </w:rPr>
        <w:t>采购活动的情形，或者询问或质疑事项可能影响成交结果的，导致甲方中止</w:t>
      </w:r>
      <w:r>
        <w:rPr>
          <w:rFonts w:ascii="宋体" w:hAnsi="宋体" w:cs="宋体"/>
          <w:sz w:val="24"/>
          <w:szCs w:val="24"/>
          <w:highlight w:val="none"/>
        </w:rPr>
        <w:t xml:space="preserve"> </w:t>
      </w:r>
      <w:r>
        <w:rPr>
          <w:rFonts w:ascii="宋体" w:hAnsi="宋体" w:cs="宋体"/>
          <w:spacing w:val="-4"/>
          <w:sz w:val="24"/>
          <w:szCs w:val="24"/>
          <w:highlight w:val="none"/>
        </w:rPr>
        <w:t>履行合同的情</w:t>
      </w:r>
      <w:r>
        <w:rPr>
          <w:rFonts w:ascii="宋体" w:hAnsi="宋体" w:cs="宋体"/>
          <w:spacing w:val="-2"/>
          <w:sz w:val="24"/>
          <w:szCs w:val="24"/>
          <w:highlight w:val="none"/>
        </w:rPr>
        <w:t>形，均不视为甲方违约。</w:t>
      </w:r>
    </w:p>
    <w:p>
      <w:pPr>
        <w:spacing w:line="219" w:lineRule="auto"/>
        <w:ind w:left="492"/>
        <w:outlineLvl w:val="0"/>
        <w:rPr>
          <w:rFonts w:ascii="宋体" w:hAnsi="宋体" w:cs="宋体"/>
          <w:sz w:val="24"/>
          <w:szCs w:val="24"/>
          <w:highlight w:val="none"/>
        </w:rPr>
      </w:pPr>
      <w:r>
        <w:rPr>
          <w:rFonts w:ascii="宋体" w:hAnsi="宋体" w:cs="宋体"/>
          <w:spacing w:val="-2"/>
          <w:sz w:val="24"/>
          <w:szCs w:val="24"/>
          <w:highlight w:val="none"/>
        </w:rPr>
        <w:t>1.7 合同争</w:t>
      </w:r>
      <w:r>
        <w:rPr>
          <w:rFonts w:ascii="宋体" w:hAnsi="宋体" w:cs="宋体"/>
          <w:spacing w:val="-1"/>
          <w:sz w:val="24"/>
          <w:szCs w:val="24"/>
          <w:highlight w:val="none"/>
        </w:rPr>
        <w:t>议的解决</w:t>
      </w:r>
    </w:p>
    <w:p>
      <w:pPr>
        <w:spacing w:before="183" w:line="360" w:lineRule="auto"/>
        <w:ind w:left="41" w:firstLine="431"/>
        <w:rPr>
          <w:rFonts w:ascii="宋体" w:hAnsi="宋体" w:cs="宋体"/>
          <w:sz w:val="24"/>
          <w:szCs w:val="24"/>
          <w:highlight w:val="none"/>
        </w:rPr>
      </w:pPr>
      <w:r>
        <w:rPr>
          <w:rFonts w:ascii="宋体" w:hAnsi="宋体" w:cs="宋体"/>
          <w:spacing w:val="-12"/>
          <w:sz w:val="24"/>
          <w:szCs w:val="24"/>
          <w:highlight w:val="none"/>
        </w:rPr>
        <w:t>本合同履</w:t>
      </w:r>
      <w:r>
        <w:rPr>
          <w:rFonts w:ascii="宋体" w:hAnsi="宋体" w:cs="宋体"/>
          <w:spacing w:val="-6"/>
          <w:sz w:val="24"/>
          <w:szCs w:val="24"/>
          <w:highlight w:val="none"/>
        </w:rPr>
        <w:t>行过程中发生的任何争议，双方当事人均可通过和解或者调解解决；</w:t>
      </w:r>
      <w:r>
        <w:rPr>
          <w:rFonts w:ascii="宋体" w:hAnsi="宋体" w:cs="宋体"/>
          <w:sz w:val="24"/>
          <w:szCs w:val="24"/>
          <w:highlight w:val="none"/>
        </w:rPr>
        <w:t xml:space="preserve"> </w:t>
      </w:r>
      <w:r>
        <w:rPr>
          <w:rFonts w:ascii="宋体" w:hAnsi="宋体" w:cs="宋体"/>
          <w:spacing w:val="-2"/>
          <w:sz w:val="24"/>
          <w:szCs w:val="24"/>
          <w:highlight w:val="none"/>
        </w:rPr>
        <w:t>不愿和解、调解或者和解、调解不成的，可以选择</w:t>
      </w:r>
      <w:r>
        <w:rPr>
          <w:rFonts w:ascii="宋体" w:hAnsi="宋体" w:cs="宋体"/>
          <w:spacing w:val="-1"/>
          <w:sz w:val="24"/>
          <w:szCs w:val="24"/>
          <w:highlight w:val="none"/>
        </w:rPr>
        <w:t>下列第</w:t>
      </w:r>
      <w:r>
        <w:rPr>
          <w:rFonts w:ascii="宋体" w:hAnsi="宋体" w:cs="宋体"/>
          <w:spacing w:val="-1"/>
          <w:sz w:val="24"/>
          <w:szCs w:val="24"/>
          <w:highlight w:val="none"/>
          <w:u w:val="single"/>
        </w:rPr>
        <w:t xml:space="preserve">    </w:t>
      </w:r>
      <w:r>
        <w:rPr>
          <w:rFonts w:ascii="宋体" w:hAnsi="宋体" w:cs="宋体"/>
          <w:spacing w:val="-1"/>
          <w:sz w:val="24"/>
          <w:szCs w:val="24"/>
          <w:highlight w:val="none"/>
        </w:rPr>
        <w:t>种方式解决：</w:t>
      </w:r>
    </w:p>
    <w:p>
      <w:pPr>
        <w:spacing w:before="3" w:line="359" w:lineRule="auto"/>
        <w:ind w:left="39" w:right="184" w:firstLine="451"/>
        <w:rPr>
          <w:rFonts w:ascii="宋体" w:hAnsi="宋体" w:cs="宋体"/>
          <w:sz w:val="24"/>
          <w:szCs w:val="24"/>
          <w:highlight w:val="none"/>
        </w:rPr>
      </w:pPr>
      <w:r>
        <w:rPr>
          <w:rFonts w:ascii="宋体" w:hAnsi="宋体" w:cs="宋体"/>
          <w:spacing w:val="-2"/>
          <w:sz w:val="24"/>
          <w:szCs w:val="24"/>
          <w:highlight w:val="none"/>
        </w:rPr>
        <w:t>1.7.1 将争议提交</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仲裁委员会依申</w:t>
      </w:r>
      <w:r>
        <w:rPr>
          <w:rFonts w:ascii="宋体" w:hAnsi="宋体" w:cs="宋体"/>
          <w:spacing w:val="-1"/>
          <w:sz w:val="24"/>
          <w:szCs w:val="24"/>
          <w:highlight w:val="none"/>
        </w:rPr>
        <w:t>请仲裁时其现行有效的仲</w:t>
      </w:r>
      <w:r>
        <w:rPr>
          <w:rFonts w:ascii="宋体" w:hAnsi="宋体" w:cs="宋体"/>
          <w:sz w:val="24"/>
          <w:szCs w:val="24"/>
          <w:highlight w:val="none"/>
        </w:rPr>
        <w:t xml:space="preserve"> </w:t>
      </w:r>
      <w:r>
        <w:rPr>
          <w:rFonts w:ascii="宋体" w:hAnsi="宋体" w:cs="宋体"/>
          <w:spacing w:val="-11"/>
          <w:sz w:val="24"/>
          <w:szCs w:val="24"/>
          <w:highlight w:val="none"/>
        </w:rPr>
        <w:t>裁</w:t>
      </w:r>
      <w:r>
        <w:rPr>
          <w:rFonts w:ascii="宋体" w:hAnsi="宋体" w:cs="宋体"/>
          <w:spacing w:val="-9"/>
          <w:sz w:val="24"/>
          <w:szCs w:val="24"/>
          <w:highlight w:val="none"/>
        </w:rPr>
        <w:t>规则裁决；</w:t>
      </w:r>
    </w:p>
    <w:p>
      <w:pPr>
        <w:spacing w:line="220" w:lineRule="auto"/>
        <w:ind w:left="490"/>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.7.2 向</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人民法院起诉。</w:t>
      </w:r>
    </w:p>
    <w:p>
      <w:pPr>
        <w:spacing w:before="182" w:line="220" w:lineRule="auto"/>
        <w:ind w:left="492"/>
        <w:outlineLvl w:val="0"/>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8</w:t>
      </w:r>
      <w:r>
        <w:rPr>
          <w:rFonts w:ascii="宋体" w:hAnsi="宋体" w:cs="宋体"/>
          <w:spacing w:val="-2"/>
          <w:sz w:val="24"/>
          <w:szCs w:val="24"/>
          <w:highlight w:val="none"/>
        </w:rPr>
        <w:t xml:space="preserve"> 合同生效</w:t>
      </w:r>
    </w:p>
    <w:p>
      <w:pPr>
        <w:spacing w:before="181" w:line="219" w:lineRule="auto"/>
        <w:ind w:left="473"/>
        <w:rPr>
          <w:rFonts w:ascii="宋体" w:hAnsi="宋体" w:cs="宋体"/>
          <w:sz w:val="24"/>
          <w:szCs w:val="24"/>
          <w:highlight w:val="none"/>
        </w:rPr>
      </w:pPr>
      <w:r>
        <w:rPr>
          <w:rFonts w:ascii="宋体" w:hAnsi="宋体" w:cs="宋体"/>
          <w:spacing w:val="-4"/>
          <w:sz w:val="24"/>
          <w:szCs w:val="24"/>
          <w:highlight w:val="none"/>
        </w:rPr>
        <w:t>本合</w:t>
      </w:r>
      <w:r>
        <w:rPr>
          <w:rFonts w:ascii="宋体" w:hAnsi="宋体" w:cs="宋体"/>
          <w:spacing w:val="-2"/>
          <w:sz w:val="24"/>
          <w:szCs w:val="24"/>
          <w:highlight w:val="none"/>
        </w:rPr>
        <w:t>同自双方当事人盖章时生效。</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14" w:lineRule="exact"/>
        <w:rPr>
          <w:highlight w:val="none"/>
        </w:rPr>
      </w:pPr>
    </w:p>
    <w:p>
      <w:pPr>
        <w:rPr>
          <w:highlight w:val="none"/>
        </w:rPr>
        <w:sectPr>
          <w:headerReference r:id="rId7" w:type="default"/>
          <w:footerReference r:id="rId8" w:type="default"/>
          <w:pgSz w:w="11907" w:h="16839"/>
          <w:pgMar w:top="1118" w:right="1614" w:bottom="1233" w:left="1771" w:header="877" w:footer="982" w:gutter="0"/>
          <w:cols w:equalWidth="0" w:num="1">
            <w:col w:w="8520"/>
          </w:cols>
        </w:sectPr>
      </w:pPr>
    </w:p>
    <w:p>
      <w:pPr>
        <w:spacing w:before="48" w:line="430" w:lineRule="auto"/>
        <w:ind w:left="69"/>
        <w:rPr>
          <w:rFonts w:ascii="宋体" w:hAnsi="宋体" w:cs="宋体"/>
          <w:sz w:val="24"/>
          <w:szCs w:val="24"/>
          <w:highlight w:val="none"/>
        </w:rPr>
      </w:pPr>
      <w:r>
        <w:rPr>
          <w:rFonts w:ascii="宋体" w:hAnsi="宋体" w:cs="宋体"/>
          <w:spacing w:val="-15"/>
          <w:sz w:val="24"/>
          <w:szCs w:val="24"/>
          <w:highlight w:val="none"/>
        </w:rPr>
        <w:t>甲</w:t>
      </w:r>
      <w:r>
        <w:rPr>
          <w:rFonts w:ascii="宋体" w:hAnsi="宋体" w:cs="宋体"/>
          <w:spacing w:val="-9"/>
          <w:sz w:val="24"/>
          <w:szCs w:val="24"/>
          <w:highlight w:val="none"/>
        </w:rPr>
        <w:t xml:space="preserve">    方： </w:t>
      </w:r>
      <w:r>
        <w:rPr>
          <w:rFonts w:ascii="宋体" w:hAnsi="宋体" w:cs="宋体"/>
          <w:spacing w:val="-9"/>
          <w:sz w:val="24"/>
          <w:szCs w:val="24"/>
          <w:highlight w:val="none"/>
          <w:u w:val="single"/>
        </w:rPr>
        <w:t xml:space="preserve">     (单位盖章)</w:t>
      </w:r>
      <w:r>
        <w:rPr>
          <w:rFonts w:ascii="宋体" w:hAnsi="宋体" w:cs="宋体"/>
          <w:sz w:val="24"/>
          <w:szCs w:val="24"/>
          <w:highlight w:val="none"/>
          <w:u w:val="single"/>
        </w:rPr>
        <w:t xml:space="preserve">      </w:t>
      </w:r>
    </w:p>
    <w:p>
      <w:pPr>
        <w:spacing w:before="1" w:line="218" w:lineRule="auto"/>
        <w:ind w:left="39"/>
        <w:rPr>
          <w:rFonts w:ascii="宋体" w:hAnsi="宋体" w:cs="宋体"/>
          <w:sz w:val="24"/>
          <w:szCs w:val="24"/>
          <w:highlight w:val="none"/>
        </w:rPr>
      </w:pPr>
      <w:r>
        <w:rPr>
          <w:rFonts w:ascii="宋体" w:hAnsi="宋体" w:cs="宋体"/>
          <w:spacing w:val="-2"/>
          <w:sz w:val="24"/>
          <w:szCs w:val="24"/>
          <w:highlight w:val="none"/>
        </w:rPr>
        <w:t>法定代表</w:t>
      </w:r>
      <w:r>
        <w:rPr>
          <w:rFonts w:ascii="宋体" w:hAnsi="宋体" w:cs="宋体"/>
          <w:spacing w:val="-1"/>
          <w:sz w:val="24"/>
          <w:szCs w:val="24"/>
          <w:highlight w:val="none"/>
        </w:rPr>
        <w:t>人</w:t>
      </w:r>
    </w:p>
    <w:p>
      <w:pPr>
        <w:spacing w:before="278" w:line="218" w:lineRule="auto"/>
        <w:ind w:left="41"/>
        <w:rPr>
          <w:rFonts w:ascii="宋体" w:hAnsi="宋体" w:cs="宋体"/>
          <w:sz w:val="24"/>
          <w:szCs w:val="24"/>
          <w:highlight w:val="none"/>
        </w:rPr>
      </w:pPr>
      <w:r>
        <w:rPr>
          <w:rFonts w:ascii="宋体" w:hAnsi="宋体" w:cs="宋体"/>
          <w:spacing w:val="19"/>
          <w:sz w:val="24"/>
          <w:szCs w:val="24"/>
          <w:highlight w:val="none"/>
        </w:rPr>
        <w:t>或</w:t>
      </w:r>
      <w:r>
        <w:rPr>
          <w:rFonts w:ascii="宋体" w:hAnsi="宋体" w:cs="宋体"/>
          <w:spacing w:val="17"/>
          <w:sz w:val="24"/>
          <w:szCs w:val="24"/>
          <w:highlight w:val="none"/>
        </w:rPr>
        <w:t>授权代表(签字)：</w:t>
      </w:r>
    </w:p>
    <w:p>
      <w:pPr>
        <w:spacing w:before="275" w:line="185" w:lineRule="auto"/>
        <w:ind w:left="49"/>
        <w:rPr>
          <w:rFonts w:ascii="宋体" w:hAnsi="宋体" w:cs="宋体"/>
          <w:sz w:val="24"/>
          <w:szCs w:val="24"/>
          <w:highlight w:val="none"/>
        </w:rPr>
      </w:pPr>
      <w:r>
        <w:rPr>
          <w:rFonts w:ascii="宋体" w:hAnsi="宋体" w:cs="宋体"/>
          <w:spacing w:val="-8"/>
          <w:sz w:val="24"/>
          <w:szCs w:val="24"/>
          <w:highlight w:val="none"/>
        </w:rPr>
        <w:t>时</w:t>
      </w:r>
      <w:r>
        <w:rPr>
          <w:rFonts w:ascii="宋体" w:hAnsi="宋体" w:cs="宋体"/>
          <w:spacing w:val="-6"/>
          <w:sz w:val="24"/>
          <w:szCs w:val="24"/>
          <w:highlight w:val="none"/>
        </w:rPr>
        <w:t>间</w:t>
      </w:r>
      <w:r>
        <w:rPr>
          <w:rFonts w:ascii="宋体" w:hAnsi="宋体" w:cs="宋体"/>
          <w:spacing w:val="-4"/>
          <w:sz w:val="24"/>
          <w:szCs w:val="24"/>
          <w:highlight w:val="none"/>
        </w:rPr>
        <w:t>：</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年</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月</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日</w:t>
      </w:r>
    </w:p>
    <w:p>
      <w:pPr>
        <w:spacing w:line="14" w:lineRule="auto"/>
        <w:rPr>
          <w:sz w:val="2"/>
          <w:highlight w:val="none"/>
        </w:rPr>
      </w:pPr>
      <w:r>
        <w:rPr>
          <w:rFonts w:eastAsia="Arial"/>
          <w:sz w:val="2"/>
          <w:szCs w:val="2"/>
          <w:highlight w:val="none"/>
        </w:rPr>
        <w:br w:type="column"/>
      </w:r>
    </w:p>
    <w:p>
      <w:pPr>
        <w:spacing w:before="46" w:line="431" w:lineRule="auto"/>
        <w:ind w:right="329" w:firstLine="22"/>
        <w:rPr>
          <w:rFonts w:ascii="宋体" w:hAnsi="宋体" w:cs="宋体"/>
          <w:sz w:val="24"/>
          <w:szCs w:val="24"/>
          <w:highlight w:val="none"/>
        </w:rPr>
      </w:pPr>
      <w:r>
        <w:rPr>
          <w:rFonts w:ascii="宋体" w:hAnsi="宋体" w:cs="宋体"/>
          <w:spacing w:val="-13"/>
          <w:sz w:val="24"/>
          <w:szCs w:val="24"/>
          <w:highlight w:val="none"/>
        </w:rPr>
        <w:t>乙</w:t>
      </w:r>
      <w:r>
        <w:rPr>
          <w:rFonts w:ascii="宋体" w:hAnsi="宋体" w:cs="宋体"/>
          <w:spacing w:val="-7"/>
          <w:sz w:val="24"/>
          <w:szCs w:val="24"/>
          <w:highlight w:val="none"/>
        </w:rPr>
        <w:t xml:space="preserve">方： </w:t>
      </w:r>
      <w:r>
        <w:rPr>
          <w:rFonts w:ascii="宋体" w:hAnsi="宋体" w:cs="宋体"/>
          <w:spacing w:val="-7"/>
          <w:sz w:val="24"/>
          <w:szCs w:val="24"/>
          <w:highlight w:val="none"/>
          <w:u w:val="single"/>
        </w:rPr>
        <w:t xml:space="preserve">     (单位盖章)      </w:t>
      </w:r>
      <w:r>
        <w:rPr>
          <w:rFonts w:ascii="宋体" w:hAnsi="宋体" w:cs="宋体"/>
          <w:sz w:val="24"/>
          <w:szCs w:val="24"/>
          <w:highlight w:val="none"/>
        </w:rPr>
        <w:t xml:space="preserve"> </w:t>
      </w:r>
      <w:r>
        <w:rPr>
          <w:rFonts w:ascii="宋体" w:hAnsi="宋体" w:cs="宋体"/>
          <w:spacing w:val="-3"/>
          <w:sz w:val="24"/>
          <w:szCs w:val="24"/>
          <w:highlight w:val="none"/>
        </w:rPr>
        <w:t>法</w:t>
      </w:r>
      <w:r>
        <w:rPr>
          <w:rFonts w:ascii="宋体" w:hAnsi="宋体" w:cs="宋体"/>
          <w:spacing w:val="-2"/>
          <w:sz w:val="24"/>
          <w:szCs w:val="24"/>
          <w:highlight w:val="none"/>
        </w:rPr>
        <w:t>定代表人</w:t>
      </w:r>
      <w:r>
        <w:rPr>
          <w:rFonts w:ascii="宋体" w:hAnsi="宋体" w:cs="宋体"/>
          <w:sz w:val="24"/>
          <w:szCs w:val="24"/>
          <w:highlight w:val="none"/>
        </w:rPr>
        <w:t xml:space="preserve">                 </w:t>
      </w:r>
      <w:r>
        <w:rPr>
          <w:rFonts w:ascii="宋体" w:hAnsi="宋体" w:cs="宋体"/>
          <w:spacing w:val="33"/>
          <w:sz w:val="24"/>
          <w:szCs w:val="24"/>
          <w:highlight w:val="none"/>
        </w:rPr>
        <w:t>或</w:t>
      </w:r>
      <w:r>
        <w:rPr>
          <w:rFonts w:ascii="宋体" w:hAnsi="宋体" w:cs="宋体"/>
          <w:spacing w:val="29"/>
          <w:sz w:val="24"/>
          <w:szCs w:val="24"/>
          <w:highlight w:val="none"/>
        </w:rPr>
        <w:t>授权代表(签字)：</w:t>
      </w:r>
    </w:p>
    <w:p>
      <w:pPr>
        <w:spacing w:before="1" w:line="184" w:lineRule="auto"/>
        <w:ind w:left="10"/>
        <w:rPr>
          <w:rFonts w:ascii="宋体" w:hAnsi="宋体" w:cs="宋体"/>
          <w:sz w:val="24"/>
          <w:szCs w:val="24"/>
          <w:highlight w:val="none"/>
        </w:rPr>
      </w:pPr>
      <w:r>
        <w:rPr>
          <w:rFonts w:ascii="宋体" w:hAnsi="宋体" w:cs="宋体"/>
          <w:spacing w:val="-8"/>
          <w:sz w:val="24"/>
          <w:szCs w:val="24"/>
          <w:highlight w:val="none"/>
        </w:rPr>
        <w:t>时</w:t>
      </w:r>
      <w:r>
        <w:rPr>
          <w:rFonts w:ascii="宋体" w:hAnsi="宋体" w:cs="宋体"/>
          <w:spacing w:val="-6"/>
          <w:sz w:val="24"/>
          <w:szCs w:val="24"/>
          <w:highlight w:val="none"/>
        </w:rPr>
        <w:t>间</w:t>
      </w:r>
      <w:r>
        <w:rPr>
          <w:rFonts w:ascii="宋体" w:hAnsi="宋体" w:cs="宋体"/>
          <w:spacing w:val="-4"/>
          <w:sz w:val="24"/>
          <w:szCs w:val="24"/>
          <w:highlight w:val="none"/>
        </w:rPr>
        <w:t>：</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年</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月</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日</w:t>
      </w:r>
    </w:p>
    <w:p>
      <w:pPr>
        <w:rPr>
          <w:highlight w:val="none"/>
        </w:rPr>
        <w:sectPr>
          <w:type w:val="continuous"/>
          <w:pgSz w:w="11907" w:h="16839"/>
          <w:pgMar w:top="1118" w:right="1614" w:bottom="1233" w:left="1771" w:header="877" w:footer="982" w:gutter="0"/>
          <w:cols w:equalWidth="0" w:num="2">
            <w:col w:w="4861" w:space="100"/>
            <w:col w:w="3560"/>
          </w:cols>
        </w:sectPr>
      </w:pPr>
    </w:p>
    <w:p>
      <w:pPr>
        <w:spacing w:line="354" w:lineRule="auto"/>
        <w:rPr>
          <w:highlight w:val="none"/>
        </w:rPr>
      </w:pPr>
    </w:p>
    <w:p>
      <w:pPr>
        <w:spacing w:before="78" w:line="220" w:lineRule="auto"/>
        <w:ind w:left="2925"/>
        <w:rPr>
          <w:rFonts w:ascii="宋体" w:hAnsi="宋体" w:cs="宋体"/>
          <w:sz w:val="24"/>
          <w:szCs w:val="24"/>
          <w:highlight w:val="none"/>
        </w:rPr>
      </w:pPr>
      <w:r>
        <w:rPr>
          <w:rFonts w:ascii="宋体" w:hAnsi="宋体" w:cs="宋体"/>
          <w:spacing w:val="-1"/>
          <w:sz w:val="24"/>
          <w:szCs w:val="24"/>
          <w:highlight w:val="none"/>
        </w:rPr>
        <w:t>第</w:t>
      </w:r>
      <w:r>
        <w:rPr>
          <w:rFonts w:ascii="宋体" w:hAnsi="宋体" w:cs="宋体"/>
          <w:sz w:val="24"/>
          <w:szCs w:val="24"/>
          <w:highlight w:val="none"/>
        </w:rPr>
        <w:t>二部分 合同一般条款</w:t>
      </w:r>
    </w:p>
    <w:p>
      <w:pPr>
        <w:spacing w:before="182" w:line="220" w:lineRule="auto"/>
        <w:ind w:left="477"/>
        <w:outlineLvl w:val="0"/>
        <w:rPr>
          <w:rFonts w:ascii="宋体" w:hAnsi="宋体" w:cs="宋体"/>
          <w:sz w:val="24"/>
          <w:szCs w:val="24"/>
          <w:highlight w:val="none"/>
        </w:rPr>
      </w:pPr>
      <w:r>
        <w:rPr>
          <w:rFonts w:ascii="宋体" w:hAnsi="宋体" w:cs="宋体"/>
          <w:sz w:val="24"/>
          <w:szCs w:val="24"/>
          <w:highlight w:val="none"/>
        </w:rPr>
        <w:t>2.1 定义</w:t>
      </w:r>
    </w:p>
    <w:p>
      <w:pPr>
        <w:spacing w:before="181" w:line="219" w:lineRule="auto"/>
        <w:ind w:left="473"/>
        <w:rPr>
          <w:rFonts w:ascii="宋体" w:hAnsi="宋体" w:cs="宋体"/>
          <w:sz w:val="24"/>
          <w:szCs w:val="24"/>
          <w:highlight w:val="none"/>
        </w:rPr>
      </w:pPr>
      <w:r>
        <w:rPr>
          <w:rFonts w:ascii="宋体" w:hAnsi="宋体" w:cs="宋体"/>
          <w:spacing w:val="-4"/>
          <w:sz w:val="24"/>
          <w:szCs w:val="24"/>
          <w:highlight w:val="none"/>
        </w:rPr>
        <w:t>本合同</w:t>
      </w:r>
      <w:r>
        <w:rPr>
          <w:rFonts w:ascii="宋体" w:hAnsi="宋体" w:cs="宋体"/>
          <w:spacing w:val="-3"/>
          <w:sz w:val="24"/>
          <w:szCs w:val="24"/>
          <w:highlight w:val="none"/>
        </w:rPr>
        <w:t>中</w:t>
      </w:r>
      <w:r>
        <w:rPr>
          <w:rFonts w:ascii="宋体" w:hAnsi="宋体" w:cs="宋体"/>
          <w:spacing w:val="-2"/>
          <w:sz w:val="24"/>
          <w:szCs w:val="24"/>
          <w:highlight w:val="none"/>
        </w:rPr>
        <w:t>的下列词语应按以下内容进行解释：</w:t>
      </w:r>
    </w:p>
    <w:p>
      <w:pPr>
        <w:spacing w:before="183" w:line="360" w:lineRule="auto"/>
        <w:ind w:left="40" w:right="82" w:firstLine="435"/>
        <w:rPr>
          <w:rFonts w:ascii="宋体" w:hAnsi="宋体" w:cs="宋体"/>
          <w:sz w:val="24"/>
          <w:szCs w:val="24"/>
          <w:highlight w:val="none"/>
        </w:rPr>
      </w:pPr>
      <w:r>
        <w:rPr>
          <w:rFonts w:ascii="宋体" w:hAnsi="宋体" w:cs="宋体"/>
          <w:spacing w:val="2"/>
          <w:sz w:val="24"/>
          <w:szCs w:val="24"/>
          <w:highlight w:val="none"/>
        </w:rPr>
        <w:t>2.1.1“合同”系指采购人和成交供应商签订</w:t>
      </w:r>
      <w:r>
        <w:rPr>
          <w:rFonts w:ascii="宋体" w:hAnsi="宋体" w:cs="宋体"/>
          <w:spacing w:val="1"/>
          <w:sz w:val="24"/>
          <w:szCs w:val="24"/>
          <w:highlight w:val="none"/>
        </w:rPr>
        <w:t>的载明双方当事人所达成的协</w:t>
      </w:r>
      <w:r>
        <w:rPr>
          <w:rFonts w:ascii="宋体" w:hAnsi="宋体" w:cs="宋体"/>
          <w:sz w:val="24"/>
          <w:szCs w:val="24"/>
          <w:highlight w:val="none"/>
        </w:rPr>
        <w:t xml:space="preserve"> </w:t>
      </w:r>
      <w:r>
        <w:rPr>
          <w:rFonts w:ascii="宋体" w:hAnsi="宋体" w:cs="宋体"/>
          <w:spacing w:val="-2"/>
          <w:sz w:val="24"/>
          <w:szCs w:val="24"/>
          <w:highlight w:val="none"/>
        </w:rPr>
        <w:t>议，并包括所有的附件、附录和构成合同的其他文</w:t>
      </w:r>
      <w:r>
        <w:rPr>
          <w:rFonts w:ascii="宋体" w:hAnsi="宋体" w:cs="宋体"/>
          <w:spacing w:val="-1"/>
          <w:sz w:val="24"/>
          <w:szCs w:val="24"/>
          <w:highlight w:val="none"/>
        </w:rPr>
        <w:t>件</w:t>
      </w:r>
      <w:r>
        <w:rPr>
          <w:rFonts w:ascii="宋体" w:hAnsi="宋体" w:cs="宋体"/>
          <w:sz w:val="24"/>
          <w:szCs w:val="24"/>
          <w:highlight w:val="none"/>
        </w:rPr>
        <w:t>。</w:t>
      </w:r>
    </w:p>
    <w:p>
      <w:pPr>
        <w:spacing w:line="360" w:lineRule="auto"/>
        <w:ind w:left="37" w:right="135" w:firstLine="438"/>
        <w:rPr>
          <w:rFonts w:ascii="宋体" w:hAnsi="宋体" w:cs="宋体"/>
          <w:sz w:val="24"/>
          <w:szCs w:val="24"/>
          <w:highlight w:val="none"/>
        </w:rPr>
      </w:pPr>
      <w:r>
        <w:rPr>
          <w:rFonts w:ascii="宋体" w:hAnsi="宋体" w:cs="宋体"/>
          <w:spacing w:val="1"/>
          <w:sz w:val="24"/>
          <w:szCs w:val="24"/>
          <w:highlight w:val="none"/>
        </w:rPr>
        <w:t>2.1.2</w:t>
      </w:r>
      <w:r>
        <w:rPr>
          <w:rFonts w:ascii="宋体" w:hAnsi="宋体" w:cs="宋体"/>
          <w:sz w:val="24"/>
          <w:szCs w:val="24"/>
          <w:highlight w:val="none"/>
        </w:rPr>
        <w:t xml:space="preserve">“合同价”系指根据合同约定，成交供应商在完全履行合同义务后， </w:t>
      </w:r>
      <w:r>
        <w:rPr>
          <w:rFonts w:ascii="宋体" w:hAnsi="宋体" w:cs="宋体"/>
          <w:spacing w:val="-4"/>
          <w:sz w:val="24"/>
          <w:szCs w:val="24"/>
          <w:highlight w:val="none"/>
        </w:rPr>
        <w:t>采购人应</w:t>
      </w:r>
      <w:r>
        <w:rPr>
          <w:rFonts w:ascii="宋体" w:hAnsi="宋体" w:cs="宋体"/>
          <w:spacing w:val="-3"/>
          <w:sz w:val="24"/>
          <w:szCs w:val="24"/>
          <w:highlight w:val="none"/>
        </w:rPr>
        <w:t>支</w:t>
      </w:r>
      <w:r>
        <w:rPr>
          <w:rFonts w:ascii="宋体" w:hAnsi="宋体" w:cs="宋体"/>
          <w:spacing w:val="-2"/>
          <w:sz w:val="24"/>
          <w:szCs w:val="24"/>
          <w:highlight w:val="none"/>
        </w:rPr>
        <w:t>付给成交供应商的价格。</w:t>
      </w:r>
    </w:p>
    <w:p>
      <w:pPr>
        <w:spacing w:line="360" w:lineRule="auto"/>
        <w:ind w:left="38" w:firstLine="437"/>
        <w:rPr>
          <w:rFonts w:ascii="宋体" w:hAnsi="宋体" w:cs="宋体"/>
          <w:sz w:val="24"/>
          <w:szCs w:val="24"/>
          <w:highlight w:val="none"/>
        </w:rPr>
      </w:pPr>
      <w:r>
        <w:rPr>
          <w:rFonts w:ascii="宋体" w:hAnsi="宋体" w:cs="宋体"/>
          <w:spacing w:val="2"/>
          <w:sz w:val="24"/>
          <w:szCs w:val="24"/>
          <w:highlight w:val="none"/>
        </w:rPr>
        <w:t>2.1.3“货物”系指成交供应商根据合同约定应</w:t>
      </w:r>
      <w:r>
        <w:rPr>
          <w:rFonts w:ascii="宋体" w:hAnsi="宋体" w:cs="宋体"/>
          <w:spacing w:val="1"/>
          <w:sz w:val="24"/>
          <w:szCs w:val="24"/>
          <w:highlight w:val="none"/>
        </w:rPr>
        <w:t>向采购人交付的一切各种形</w:t>
      </w:r>
      <w:r>
        <w:rPr>
          <w:rFonts w:ascii="宋体" w:hAnsi="宋体" w:cs="宋体"/>
          <w:sz w:val="24"/>
          <w:szCs w:val="24"/>
          <w:highlight w:val="none"/>
        </w:rPr>
        <w:t xml:space="preserve"> </w:t>
      </w:r>
      <w:r>
        <w:rPr>
          <w:rFonts w:ascii="宋体" w:hAnsi="宋体" w:cs="宋体"/>
          <w:spacing w:val="-4"/>
          <w:sz w:val="24"/>
          <w:szCs w:val="24"/>
          <w:highlight w:val="none"/>
        </w:rPr>
        <w:t>态和种类的物品，包括原材料、燃料、设备、 机械、仪表、备件、计算机软件</w:t>
      </w:r>
      <w:r>
        <w:rPr>
          <w:rFonts w:ascii="宋体" w:hAnsi="宋体" w:cs="宋体"/>
          <w:spacing w:val="-2"/>
          <w:sz w:val="24"/>
          <w:szCs w:val="24"/>
          <w:highlight w:val="none"/>
        </w:rPr>
        <w:t>、</w:t>
      </w:r>
      <w:r>
        <w:rPr>
          <w:rFonts w:ascii="宋体" w:hAnsi="宋体" w:cs="宋体"/>
          <w:sz w:val="24"/>
          <w:szCs w:val="24"/>
          <w:highlight w:val="none"/>
        </w:rPr>
        <w:t xml:space="preserve"> </w:t>
      </w:r>
      <w:r>
        <w:rPr>
          <w:rFonts w:ascii="宋体" w:hAnsi="宋体" w:cs="宋体"/>
          <w:spacing w:val="-3"/>
          <w:sz w:val="24"/>
          <w:szCs w:val="24"/>
          <w:highlight w:val="none"/>
        </w:rPr>
        <w:t>产</w:t>
      </w:r>
      <w:r>
        <w:rPr>
          <w:rFonts w:ascii="宋体" w:hAnsi="宋体" w:cs="宋体"/>
          <w:spacing w:val="-2"/>
          <w:sz w:val="24"/>
          <w:szCs w:val="24"/>
          <w:highlight w:val="none"/>
        </w:rPr>
        <w:t>品等，并包括工具、手册等其他相关资料。</w:t>
      </w:r>
    </w:p>
    <w:p>
      <w:pPr>
        <w:spacing w:before="3" w:line="359" w:lineRule="auto"/>
        <w:ind w:left="37" w:right="90" w:firstLine="438"/>
        <w:rPr>
          <w:rFonts w:ascii="宋体" w:hAnsi="宋体" w:cs="宋体"/>
          <w:sz w:val="24"/>
          <w:szCs w:val="24"/>
          <w:highlight w:val="none"/>
        </w:rPr>
      </w:pPr>
      <w:r>
        <w:rPr>
          <w:rFonts w:ascii="宋体" w:hAnsi="宋体" w:cs="宋体"/>
          <w:spacing w:val="2"/>
          <w:sz w:val="24"/>
          <w:szCs w:val="24"/>
          <w:highlight w:val="none"/>
        </w:rPr>
        <w:t>2.1.4“甲方”系指与成交</w:t>
      </w:r>
      <w:r>
        <w:rPr>
          <w:rFonts w:ascii="宋体" w:hAnsi="宋体" w:cs="宋体"/>
          <w:spacing w:val="1"/>
          <w:sz w:val="24"/>
          <w:szCs w:val="24"/>
          <w:highlight w:val="none"/>
        </w:rPr>
        <w:t>供应商签署合同的采购人；采购人委托采购代理</w:t>
      </w:r>
      <w:r>
        <w:rPr>
          <w:rFonts w:ascii="宋体" w:hAnsi="宋体" w:cs="宋体"/>
          <w:sz w:val="24"/>
          <w:szCs w:val="24"/>
          <w:highlight w:val="none"/>
        </w:rPr>
        <w:t xml:space="preserve"> </w:t>
      </w:r>
      <w:r>
        <w:rPr>
          <w:rFonts w:ascii="宋体" w:hAnsi="宋体" w:cs="宋体"/>
          <w:spacing w:val="-2"/>
          <w:sz w:val="24"/>
          <w:szCs w:val="24"/>
          <w:highlight w:val="none"/>
        </w:rPr>
        <w:t>机构代表其与乙方</w:t>
      </w:r>
      <w:r>
        <w:rPr>
          <w:rFonts w:ascii="宋体" w:hAnsi="宋体" w:cs="宋体"/>
          <w:spacing w:val="-1"/>
          <w:sz w:val="24"/>
          <w:szCs w:val="24"/>
          <w:highlight w:val="none"/>
        </w:rPr>
        <w:t>签订合同的，采购人的授权委托书作为合同附件。</w:t>
      </w:r>
    </w:p>
    <w:p>
      <w:pPr>
        <w:spacing w:line="360" w:lineRule="auto"/>
        <w:ind w:left="38" w:right="83" w:firstLine="437"/>
        <w:rPr>
          <w:rFonts w:ascii="宋体" w:hAnsi="宋体" w:cs="宋体"/>
          <w:sz w:val="24"/>
          <w:szCs w:val="24"/>
          <w:highlight w:val="none"/>
        </w:rPr>
      </w:pPr>
      <w:r>
        <w:rPr>
          <w:rFonts w:ascii="宋体" w:hAnsi="宋体" w:cs="宋体"/>
          <w:spacing w:val="2"/>
          <w:sz w:val="24"/>
          <w:szCs w:val="24"/>
          <w:highlight w:val="none"/>
        </w:rPr>
        <w:t>2.1.5“乙方”系指</w:t>
      </w:r>
      <w:r>
        <w:rPr>
          <w:rFonts w:ascii="宋体" w:hAnsi="宋体" w:cs="宋体"/>
          <w:spacing w:val="1"/>
          <w:sz w:val="24"/>
          <w:szCs w:val="24"/>
          <w:highlight w:val="none"/>
        </w:rPr>
        <w:t>根据合同约定交付货物的成交供应商；两个以上的自然</w:t>
      </w:r>
      <w:r>
        <w:rPr>
          <w:rFonts w:ascii="宋体" w:hAnsi="宋体" w:cs="宋体"/>
          <w:sz w:val="24"/>
          <w:szCs w:val="24"/>
          <w:highlight w:val="none"/>
        </w:rPr>
        <w:t xml:space="preserve"> </w:t>
      </w:r>
      <w:r>
        <w:rPr>
          <w:rFonts w:ascii="宋体" w:hAnsi="宋体" w:cs="宋体"/>
          <w:spacing w:val="-12"/>
          <w:sz w:val="24"/>
          <w:szCs w:val="24"/>
          <w:highlight w:val="none"/>
        </w:rPr>
        <w:t>人</w:t>
      </w:r>
      <w:r>
        <w:rPr>
          <w:rFonts w:ascii="宋体" w:hAnsi="宋体" w:cs="宋体"/>
          <w:spacing w:val="-10"/>
          <w:sz w:val="24"/>
          <w:szCs w:val="24"/>
          <w:highlight w:val="none"/>
        </w:rPr>
        <w:t>、</w:t>
      </w:r>
      <w:r>
        <w:rPr>
          <w:rFonts w:ascii="宋体" w:hAnsi="宋体" w:cs="宋体"/>
          <w:spacing w:val="-6"/>
          <w:sz w:val="24"/>
          <w:szCs w:val="24"/>
          <w:highlight w:val="none"/>
        </w:rPr>
        <w:t>法人或者其他组织组成一个联合体， 以一个供应商的身份共同参加政府采购</w:t>
      </w:r>
      <w:r>
        <w:rPr>
          <w:rFonts w:ascii="宋体" w:hAnsi="宋体" w:cs="宋体"/>
          <w:sz w:val="24"/>
          <w:szCs w:val="24"/>
          <w:highlight w:val="none"/>
        </w:rPr>
        <w:t xml:space="preserve"> </w:t>
      </w:r>
      <w:r>
        <w:rPr>
          <w:rFonts w:ascii="宋体" w:hAnsi="宋体" w:cs="宋体"/>
          <w:spacing w:val="-12"/>
          <w:sz w:val="24"/>
          <w:szCs w:val="24"/>
          <w:highlight w:val="none"/>
        </w:rPr>
        <w:t>的</w:t>
      </w:r>
      <w:r>
        <w:rPr>
          <w:rFonts w:ascii="宋体" w:hAnsi="宋体" w:cs="宋体"/>
          <w:spacing w:val="-10"/>
          <w:sz w:val="24"/>
          <w:szCs w:val="24"/>
          <w:highlight w:val="none"/>
        </w:rPr>
        <w:t>，</w:t>
      </w:r>
      <w:r>
        <w:rPr>
          <w:rFonts w:ascii="宋体" w:hAnsi="宋体" w:cs="宋体"/>
          <w:spacing w:val="-6"/>
          <w:sz w:val="24"/>
          <w:szCs w:val="24"/>
          <w:highlight w:val="none"/>
        </w:rPr>
        <w:t>联合体各方均应为乙方或者与乙方相同地位的合同当事人， 并就合同约定的</w:t>
      </w:r>
      <w:r>
        <w:rPr>
          <w:rFonts w:ascii="宋体" w:hAnsi="宋体" w:cs="宋体"/>
          <w:sz w:val="24"/>
          <w:szCs w:val="24"/>
          <w:highlight w:val="none"/>
        </w:rPr>
        <w:t xml:space="preserve"> </w:t>
      </w:r>
      <w:r>
        <w:rPr>
          <w:rFonts w:ascii="宋体" w:hAnsi="宋体" w:cs="宋体"/>
          <w:spacing w:val="-6"/>
          <w:sz w:val="24"/>
          <w:szCs w:val="24"/>
          <w:highlight w:val="none"/>
        </w:rPr>
        <w:t>事</w:t>
      </w:r>
      <w:r>
        <w:rPr>
          <w:rFonts w:ascii="宋体" w:hAnsi="宋体" w:cs="宋体"/>
          <w:spacing w:val="-5"/>
          <w:sz w:val="24"/>
          <w:szCs w:val="24"/>
          <w:highlight w:val="none"/>
        </w:rPr>
        <w:t>项</w:t>
      </w:r>
      <w:r>
        <w:rPr>
          <w:rFonts w:ascii="宋体" w:hAnsi="宋体" w:cs="宋体"/>
          <w:spacing w:val="-3"/>
          <w:sz w:val="24"/>
          <w:szCs w:val="24"/>
          <w:highlight w:val="none"/>
        </w:rPr>
        <w:t>对甲方承担连带责任。</w:t>
      </w:r>
    </w:p>
    <w:p>
      <w:pPr>
        <w:spacing w:before="2" w:line="238" w:lineRule="auto"/>
        <w:ind w:left="475"/>
        <w:rPr>
          <w:rFonts w:ascii="宋体" w:hAnsi="宋体" w:cs="宋体"/>
          <w:sz w:val="24"/>
          <w:szCs w:val="24"/>
          <w:highlight w:val="none"/>
        </w:rPr>
      </w:pPr>
      <w:r>
        <w:rPr>
          <w:rFonts w:ascii="宋体" w:hAnsi="宋体" w:cs="宋体"/>
          <w:spacing w:val="-2"/>
          <w:sz w:val="24"/>
          <w:szCs w:val="24"/>
          <w:highlight w:val="none"/>
        </w:rPr>
        <w:t>2.1.6“现场”系指合</w:t>
      </w:r>
      <w:r>
        <w:rPr>
          <w:rFonts w:ascii="宋体" w:hAnsi="宋体" w:cs="宋体"/>
          <w:spacing w:val="-1"/>
          <w:sz w:val="24"/>
          <w:szCs w:val="24"/>
          <w:highlight w:val="none"/>
        </w:rPr>
        <w:t>同约定货物将要运至或者安装的地点。</w:t>
      </w:r>
    </w:p>
    <w:p>
      <w:pPr>
        <w:spacing w:before="156" w:line="220" w:lineRule="auto"/>
        <w:ind w:left="477"/>
        <w:outlineLvl w:val="0"/>
        <w:rPr>
          <w:rFonts w:ascii="宋体" w:hAnsi="宋体" w:cs="宋体"/>
          <w:sz w:val="24"/>
          <w:szCs w:val="24"/>
          <w:highlight w:val="none"/>
        </w:rPr>
      </w:pPr>
      <w:r>
        <w:rPr>
          <w:rFonts w:ascii="宋体" w:hAnsi="宋体" w:cs="宋体"/>
          <w:spacing w:val="-1"/>
          <w:sz w:val="24"/>
          <w:szCs w:val="24"/>
          <w:highlight w:val="none"/>
        </w:rPr>
        <w:t>2.2 技术</w:t>
      </w:r>
      <w:r>
        <w:rPr>
          <w:rFonts w:ascii="宋体" w:hAnsi="宋体" w:cs="宋体"/>
          <w:sz w:val="24"/>
          <w:szCs w:val="24"/>
          <w:highlight w:val="none"/>
        </w:rPr>
        <w:t>规范</w:t>
      </w:r>
    </w:p>
    <w:p>
      <w:pPr>
        <w:spacing w:before="183" w:line="360" w:lineRule="auto"/>
        <w:ind w:left="40" w:right="79" w:firstLine="438"/>
        <w:rPr>
          <w:rFonts w:ascii="宋体" w:hAnsi="宋体" w:cs="宋体"/>
          <w:sz w:val="24"/>
          <w:szCs w:val="24"/>
          <w:highlight w:val="none"/>
        </w:rPr>
      </w:pPr>
      <w:r>
        <w:rPr>
          <w:rFonts w:ascii="宋体" w:hAnsi="宋体" w:cs="宋体"/>
          <w:spacing w:val="2"/>
          <w:sz w:val="24"/>
          <w:szCs w:val="24"/>
          <w:highlight w:val="none"/>
        </w:rPr>
        <w:t>货物所应遵守的技术规范应与采购文件规定的技术规</w:t>
      </w:r>
      <w:r>
        <w:rPr>
          <w:rFonts w:ascii="宋体" w:hAnsi="宋体" w:cs="宋体"/>
          <w:spacing w:val="1"/>
          <w:sz w:val="24"/>
          <w:szCs w:val="24"/>
          <w:highlight w:val="none"/>
        </w:rPr>
        <w:t>范和技术规范附件(如</w:t>
      </w:r>
      <w:r>
        <w:rPr>
          <w:rFonts w:ascii="宋体" w:hAnsi="宋体" w:cs="宋体"/>
          <w:sz w:val="24"/>
          <w:szCs w:val="24"/>
          <w:highlight w:val="none"/>
        </w:rPr>
        <w:t xml:space="preserve"> </w:t>
      </w:r>
      <w:r>
        <w:rPr>
          <w:rFonts w:ascii="宋体" w:hAnsi="宋体" w:cs="宋体"/>
          <w:spacing w:val="1"/>
          <w:sz w:val="24"/>
          <w:szCs w:val="24"/>
          <w:highlight w:val="none"/>
        </w:rPr>
        <w:t>果有的话)及其技术规范偏差</w:t>
      </w:r>
      <w:r>
        <w:rPr>
          <w:rFonts w:ascii="宋体" w:hAnsi="宋体" w:cs="宋体"/>
          <w:sz w:val="24"/>
          <w:szCs w:val="24"/>
          <w:highlight w:val="none"/>
        </w:rPr>
        <w:t xml:space="preserve">表(如果被甲方接受的话)相一致；如果采购文件中 </w:t>
      </w:r>
      <w:r>
        <w:rPr>
          <w:rFonts w:ascii="宋体" w:hAnsi="宋体" w:cs="宋体"/>
          <w:spacing w:val="-12"/>
          <w:sz w:val="24"/>
          <w:szCs w:val="24"/>
          <w:highlight w:val="none"/>
        </w:rPr>
        <w:t>没</w:t>
      </w:r>
      <w:r>
        <w:rPr>
          <w:rFonts w:ascii="宋体" w:hAnsi="宋体" w:cs="宋体"/>
          <w:spacing w:val="-8"/>
          <w:sz w:val="24"/>
          <w:szCs w:val="24"/>
          <w:highlight w:val="none"/>
        </w:rPr>
        <w:t>有</w:t>
      </w:r>
      <w:r>
        <w:rPr>
          <w:rFonts w:ascii="宋体" w:hAnsi="宋体" w:cs="宋体"/>
          <w:spacing w:val="-6"/>
          <w:sz w:val="24"/>
          <w:szCs w:val="24"/>
          <w:highlight w:val="none"/>
        </w:rPr>
        <w:t>技术规范的相应说明，那么应以国家有关部门最新颁布的相应标准和规范为</w:t>
      </w:r>
      <w:r>
        <w:rPr>
          <w:rFonts w:ascii="宋体" w:hAnsi="宋体" w:cs="宋体"/>
          <w:sz w:val="24"/>
          <w:szCs w:val="24"/>
          <w:highlight w:val="none"/>
        </w:rPr>
        <w:t xml:space="preserve"> </w:t>
      </w:r>
      <w:r>
        <w:rPr>
          <w:rFonts w:ascii="宋体" w:hAnsi="宋体" w:cs="宋体"/>
          <w:spacing w:val="-13"/>
          <w:sz w:val="24"/>
          <w:szCs w:val="24"/>
          <w:highlight w:val="none"/>
        </w:rPr>
        <w:t>准</w:t>
      </w:r>
      <w:r>
        <w:rPr>
          <w:rFonts w:ascii="宋体" w:hAnsi="宋体" w:cs="宋体"/>
          <w:spacing w:val="-11"/>
          <w:sz w:val="24"/>
          <w:szCs w:val="24"/>
          <w:highlight w:val="none"/>
        </w:rPr>
        <w:t>。</w:t>
      </w:r>
    </w:p>
    <w:p>
      <w:pPr>
        <w:spacing w:before="1" w:line="219" w:lineRule="auto"/>
        <w:ind w:left="477"/>
        <w:outlineLvl w:val="0"/>
        <w:rPr>
          <w:rFonts w:ascii="宋体" w:hAnsi="宋体" w:cs="宋体"/>
          <w:sz w:val="24"/>
          <w:szCs w:val="24"/>
          <w:highlight w:val="none"/>
        </w:rPr>
      </w:pPr>
      <w:r>
        <w:rPr>
          <w:rFonts w:ascii="宋体" w:hAnsi="宋体" w:cs="宋体"/>
          <w:spacing w:val="-1"/>
          <w:sz w:val="24"/>
          <w:szCs w:val="24"/>
          <w:highlight w:val="none"/>
        </w:rPr>
        <w:t>2.3 知识</w:t>
      </w:r>
      <w:r>
        <w:rPr>
          <w:rFonts w:ascii="宋体" w:hAnsi="宋体" w:cs="宋体"/>
          <w:sz w:val="24"/>
          <w:szCs w:val="24"/>
          <w:highlight w:val="none"/>
        </w:rPr>
        <w:t>产权</w:t>
      </w:r>
    </w:p>
    <w:p>
      <w:pPr>
        <w:spacing w:before="183" w:line="360" w:lineRule="auto"/>
        <w:ind w:left="40" w:right="18" w:firstLine="435"/>
        <w:rPr>
          <w:rFonts w:ascii="宋体" w:hAnsi="宋体" w:cs="宋体"/>
          <w:sz w:val="24"/>
          <w:szCs w:val="24"/>
          <w:highlight w:val="none"/>
        </w:rPr>
      </w:pPr>
      <w:r>
        <w:rPr>
          <w:rFonts w:ascii="宋体" w:hAnsi="宋体" w:cs="宋体"/>
          <w:spacing w:val="-2"/>
          <w:sz w:val="24"/>
          <w:szCs w:val="24"/>
          <w:highlight w:val="none"/>
        </w:rPr>
        <w:t>2.3.1 乙方应保证甲方在使用该货物或其任何一部</w:t>
      </w:r>
      <w:r>
        <w:rPr>
          <w:rFonts w:ascii="宋体" w:hAnsi="宋体" w:cs="宋体"/>
          <w:spacing w:val="-1"/>
          <w:sz w:val="24"/>
          <w:szCs w:val="24"/>
          <w:highlight w:val="none"/>
        </w:rPr>
        <w:t>分时不受任何第三方提出</w:t>
      </w:r>
      <w:r>
        <w:rPr>
          <w:rFonts w:ascii="宋体" w:hAnsi="宋体" w:cs="宋体"/>
          <w:sz w:val="24"/>
          <w:szCs w:val="24"/>
          <w:highlight w:val="none"/>
        </w:rPr>
        <w:t xml:space="preserve"> </w:t>
      </w:r>
      <w:r>
        <w:rPr>
          <w:rFonts w:ascii="宋体" w:hAnsi="宋体" w:cs="宋体"/>
          <w:spacing w:val="-3"/>
          <w:sz w:val="24"/>
          <w:szCs w:val="24"/>
          <w:highlight w:val="none"/>
        </w:rPr>
        <w:t>的侵犯其著作权、商标权、专利权等知识产权方面的起诉；如果任何第三方提</w:t>
      </w:r>
      <w:r>
        <w:rPr>
          <w:rFonts w:ascii="宋体" w:hAnsi="宋体" w:cs="宋体"/>
          <w:spacing w:val="-2"/>
          <w:sz w:val="24"/>
          <w:szCs w:val="24"/>
          <w:highlight w:val="none"/>
        </w:rPr>
        <w:t>出</w:t>
      </w:r>
      <w:r>
        <w:rPr>
          <w:rFonts w:ascii="宋体" w:hAnsi="宋体" w:cs="宋体"/>
          <w:sz w:val="24"/>
          <w:szCs w:val="24"/>
          <w:highlight w:val="none"/>
        </w:rPr>
        <w:t xml:space="preserve"> </w:t>
      </w:r>
      <w:r>
        <w:rPr>
          <w:rFonts w:ascii="宋体" w:hAnsi="宋体" w:cs="宋体"/>
          <w:spacing w:val="-8"/>
          <w:sz w:val="24"/>
          <w:szCs w:val="24"/>
          <w:highlight w:val="none"/>
        </w:rPr>
        <w:t>侵权指控，那么乙方须与该第三方交涉并承担由此发生的一切责任、费用和赔偿</w:t>
      </w:r>
      <w:r>
        <w:rPr>
          <w:rFonts w:ascii="宋体" w:hAnsi="宋体" w:cs="宋体"/>
          <w:spacing w:val="-2"/>
          <w:sz w:val="24"/>
          <w:szCs w:val="24"/>
          <w:highlight w:val="none"/>
        </w:rPr>
        <w:t>；</w:t>
      </w:r>
    </w:p>
    <w:p>
      <w:pPr>
        <w:spacing w:before="1" w:line="345" w:lineRule="auto"/>
        <w:ind w:left="27" w:right="11" w:firstLine="447"/>
        <w:rPr>
          <w:rFonts w:ascii="宋体" w:hAnsi="宋体" w:cs="宋体"/>
          <w:sz w:val="24"/>
          <w:szCs w:val="24"/>
          <w:highlight w:val="none"/>
        </w:rPr>
      </w:pPr>
      <w:r>
        <w:rPr>
          <w:rFonts w:ascii="宋体" w:hAnsi="宋体" w:cs="宋体"/>
          <w:spacing w:val="-8"/>
          <w:sz w:val="24"/>
          <w:szCs w:val="24"/>
          <w:highlight w:val="none"/>
        </w:rPr>
        <w:t>2.3</w:t>
      </w:r>
      <w:r>
        <w:rPr>
          <w:rFonts w:ascii="宋体" w:hAnsi="宋体" w:cs="宋体"/>
          <w:spacing w:val="-5"/>
          <w:sz w:val="24"/>
          <w:szCs w:val="24"/>
          <w:highlight w:val="none"/>
        </w:rPr>
        <w:t>.</w:t>
      </w:r>
      <w:r>
        <w:rPr>
          <w:rFonts w:ascii="宋体" w:hAnsi="宋体" w:cs="宋体"/>
          <w:spacing w:val="-4"/>
          <w:sz w:val="24"/>
          <w:szCs w:val="24"/>
          <w:highlight w:val="none"/>
        </w:rPr>
        <w:t>2 具有知识产权的计算机软件等货物的知识产权归属， 详见</w:t>
      </w:r>
      <w:r>
        <w:rPr>
          <w:rFonts w:ascii="宋体" w:hAnsi="宋体" w:cs="宋体"/>
          <w:spacing w:val="-8"/>
          <w:sz w:val="24"/>
          <w:szCs w:val="24"/>
          <w:highlight w:val="none"/>
          <w:u w:val="single"/>
        </w:rPr>
        <w:t>合同专用条 款。</w:t>
      </w:r>
    </w:p>
    <w:p>
      <w:pPr>
        <w:spacing w:before="1" w:line="220" w:lineRule="auto"/>
        <w:ind w:left="477"/>
        <w:outlineLvl w:val="0"/>
        <w:rPr>
          <w:rFonts w:ascii="宋体" w:hAnsi="宋体" w:cs="宋体"/>
          <w:sz w:val="24"/>
          <w:szCs w:val="24"/>
          <w:highlight w:val="none"/>
        </w:rPr>
      </w:pPr>
      <w:r>
        <w:rPr>
          <w:rFonts w:ascii="宋体" w:hAnsi="宋体" w:cs="宋体"/>
          <w:spacing w:val="-1"/>
          <w:sz w:val="24"/>
          <w:szCs w:val="24"/>
          <w:highlight w:val="none"/>
        </w:rPr>
        <w:t>2.4 包装</w:t>
      </w:r>
      <w:r>
        <w:rPr>
          <w:rFonts w:ascii="宋体" w:hAnsi="宋体" w:cs="宋体"/>
          <w:sz w:val="24"/>
          <w:szCs w:val="24"/>
          <w:highlight w:val="none"/>
        </w:rPr>
        <w:t>和装运</w:t>
      </w:r>
    </w:p>
    <w:p>
      <w:pPr>
        <w:rPr>
          <w:highlight w:val="none"/>
        </w:rPr>
        <w:sectPr>
          <w:headerReference r:id="rId9" w:type="default"/>
          <w:footerReference r:id="rId10" w:type="default"/>
          <w:pgSz w:w="11907" w:h="16839"/>
          <w:pgMar w:top="1118" w:right="1718" w:bottom="1233" w:left="1771" w:header="877" w:footer="982" w:gutter="0"/>
          <w:cols w:space="720" w:num="1"/>
        </w:sectPr>
      </w:pPr>
    </w:p>
    <w:p>
      <w:pPr>
        <w:spacing w:line="351" w:lineRule="auto"/>
        <w:rPr>
          <w:highlight w:val="none"/>
        </w:rPr>
      </w:pPr>
    </w:p>
    <w:p>
      <w:pPr>
        <w:spacing w:before="82" w:line="357" w:lineRule="auto"/>
        <w:ind w:left="38" w:right="29" w:firstLine="437"/>
        <w:rPr>
          <w:rFonts w:ascii="宋体" w:hAnsi="宋体" w:cs="宋体"/>
          <w:sz w:val="24"/>
          <w:szCs w:val="24"/>
          <w:highlight w:val="none"/>
        </w:rPr>
      </w:pPr>
      <w:r>
        <w:rPr>
          <w:rFonts w:ascii="宋体" w:hAnsi="宋体" w:cs="宋体"/>
          <w:spacing w:val="-6"/>
          <w:sz w:val="24"/>
          <w:szCs w:val="24"/>
          <w:highlight w:val="none"/>
        </w:rPr>
        <w:t>2.4</w:t>
      </w:r>
      <w:r>
        <w:rPr>
          <w:rFonts w:ascii="宋体" w:hAnsi="宋体" w:cs="宋体"/>
          <w:spacing w:val="-3"/>
          <w:sz w:val="24"/>
          <w:szCs w:val="24"/>
          <w:highlight w:val="none"/>
        </w:rPr>
        <w:t>.1 除</w:t>
      </w:r>
      <w:r>
        <w:rPr>
          <w:rFonts w:ascii="宋体" w:hAnsi="宋体" w:cs="宋体"/>
          <w:spacing w:val="-3"/>
          <w:sz w:val="24"/>
          <w:szCs w:val="24"/>
          <w:highlight w:val="none"/>
          <w:u w:val="single"/>
        </w:rPr>
        <w:t>合同专用条款</w:t>
      </w:r>
      <w:r>
        <w:rPr>
          <w:rFonts w:ascii="宋体" w:hAnsi="宋体" w:cs="宋体"/>
          <w:spacing w:val="-3"/>
          <w:sz w:val="24"/>
          <w:szCs w:val="24"/>
          <w:highlight w:val="none"/>
        </w:rPr>
        <w:t>另有约定外,乙方交付的全部货物,均应采用本行业通</w:t>
      </w:r>
      <w:r>
        <w:rPr>
          <w:rFonts w:ascii="宋体" w:hAnsi="宋体" w:cs="宋体"/>
          <w:sz w:val="24"/>
          <w:szCs w:val="24"/>
          <w:highlight w:val="none"/>
        </w:rPr>
        <w:t xml:space="preserve"> </w:t>
      </w:r>
      <w:r>
        <w:rPr>
          <w:rFonts w:ascii="宋体" w:hAnsi="宋体" w:cs="宋体"/>
          <w:spacing w:val="-19"/>
          <w:sz w:val="24"/>
          <w:szCs w:val="24"/>
          <w:highlight w:val="none"/>
        </w:rPr>
        <w:t>用</w:t>
      </w:r>
      <w:r>
        <w:rPr>
          <w:rFonts w:ascii="宋体" w:hAnsi="宋体" w:cs="宋体"/>
          <w:spacing w:val="-12"/>
          <w:sz w:val="24"/>
          <w:szCs w:val="24"/>
          <w:highlight w:val="none"/>
        </w:rPr>
        <w:t>的方式进行包装，没有通用方式的，应当采取足以保护货物的包装方式， 且该</w:t>
      </w:r>
      <w:r>
        <w:rPr>
          <w:rFonts w:ascii="宋体" w:hAnsi="宋体" w:cs="宋体"/>
          <w:sz w:val="24"/>
          <w:szCs w:val="24"/>
          <w:highlight w:val="none"/>
        </w:rPr>
        <w:t xml:space="preserve"> </w:t>
      </w:r>
      <w:r>
        <w:rPr>
          <w:rFonts w:ascii="宋体" w:hAnsi="宋体" w:cs="宋体"/>
          <w:spacing w:val="-12"/>
          <w:sz w:val="24"/>
          <w:szCs w:val="24"/>
          <w:highlight w:val="none"/>
        </w:rPr>
        <w:t>包</w:t>
      </w:r>
      <w:r>
        <w:rPr>
          <w:rFonts w:ascii="宋体" w:hAnsi="宋体" w:cs="宋体"/>
          <w:spacing w:val="-7"/>
          <w:sz w:val="24"/>
          <w:szCs w:val="24"/>
          <w:highlight w:val="none"/>
        </w:rPr>
        <w:t>装</w:t>
      </w:r>
      <w:r>
        <w:rPr>
          <w:rFonts w:ascii="宋体" w:hAnsi="宋体" w:cs="宋体"/>
          <w:spacing w:val="-6"/>
          <w:sz w:val="24"/>
          <w:szCs w:val="24"/>
          <w:highlight w:val="none"/>
        </w:rPr>
        <w:t>应符合国家有关包装的法律、法规的规定。如有必要，包装应适用于远距离</w:t>
      </w:r>
      <w:r>
        <w:rPr>
          <w:rFonts w:ascii="宋体" w:hAnsi="宋体" w:cs="宋体"/>
          <w:sz w:val="24"/>
          <w:szCs w:val="24"/>
          <w:highlight w:val="none"/>
        </w:rPr>
        <w:t xml:space="preserve"> </w:t>
      </w:r>
      <w:r>
        <w:rPr>
          <w:rFonts w:ascii="宋体" w:hAnsi="宋体" w:cs="宋体"/>
          <w:spacing w:val="-12"/>
          <w:sz w:val="24"/>
          <w:szCs w:val="24"/>
          <w:highlight w:val="none"/>
        </w:rPr>
        <w:t>运</w:t>
      </w:r>
      <w:r>
        <w:rPr>
          <w:rFonts w:ascii="宋体" w:hAnsi="宋体" w:cs="宋体"/>
          <w:spacing w:val="-8"/>
          <w:sz w:val="24"/>
          <w:szCs w:val="24"/>
          <w:highlight w:val="none"/>
        </w:rPr>
        <w:t>输</w:t>
      </w:r>
      <w:r>
        <w:rPr>
          <w:rFonts w:ascii="宋体" w:hAnsi="宋体" w:cs="宋体"/>
          <w:spacing w:val="-6"/>
          <w:sz w:val="24"/>
          <w:szCs w:val="24"/>
          <w:highlight w:val="none"/>
        </w:rPr>
        <w:t>、防潮、防震、防锈和防粗暴装卸，确保货物安全无损地运抵现场。由于包</w:t>
      </w:r>
      <w:r>
        <w:rPr>
          <w:rFonts w:ascii="宋体" w:hAnsi="宋体" w:cs="宋体"/>
          <w:sz w:val="24"/>
          <w:szCs w:val="24"/>
          <w:highlight w:val="none"/>
        </w:rPr>
        <w:t xml:space="preserve"> </w:t>
      </w:r>
      <w:r>
        <w:rPr>
          <w:rFonts w:ascii="宋体" w:hAnsi="宋体" w:cs="宋体"/>
          <w:spacing w:val="-2"/>
          <w:sz w:val="24"/>
          <w:szCs w:val="24"/>
          <w:highlight w:val="none"/>
        </w:rPr>
        <w:t>装不善所引起的货物锈蚀、损坏</w:t>
      </w:r>
      <w:r>
        <w:rPr>
          <w:rFonts w:ascii="宋体" w:hAnsi="宋体" w:cs="宋体"/>
          <w:spacing w:val="-1"/>
          <w:sz w:val="24"/>
          <w:szCs w:val="24"/>
          <w:highlight w:val="none"/>
        </w:rPr>
        <w:t>和损失等一切风险均由乙方承担。</w:t>
      </w:r>
    </w:p>
    <w:p>
      <w:pPr>
        <w:spacing w:before="1" w:line="283" w:lineRule="auto"/>
        <w:ind w:left="477" w:right="2466" w:hanging="2"/>
        <w:rPr>
          <w:rFonts w:ascii="宋体" w:hAnsi="宋体" w:cs="宋体"/>
          <w:sz w:val="24"/>
          <w:szCs w:val="24"/>
          <w:highlight w:val="none"/>
        </w:rPr>
      </w:pPr>
      <w:r>
        <w:rPr>
          <w:rFonts w:ascii="宋体" w:hAnsi="宋体" w:cs="宋体"/>
          <w:spacing w:val="-7"/>
          <w:sz w:val="24"/>
          <w:szCs w:val="24"/>
          <w:highlight w:val="none"/>
        </w:rPr>
        <w:t>2</w:t>
      </w:r>
      <w:r>
        <w:rPr>
          <w:rFonts w:ascii="宋体" w:hAnsi="宋体" w:cs="宋体"/>
          <w:spacing w:val="-6"/>
          <w:sz w:val="24"/>
          <w:szCs w:val="24"/>
          <w:highlight w:val="none"/>
        </w:rPr>
        <w:t>.4.2 装运货物的要求和通知，详见</w:t>
      </w:r>
      <w:r>
        <w:rPr>
          <w:rFonts w:ascii="宋体" w:hAnsi="宋体" w:cs="宋体"/>
          <w:spacing w:val="-1"/>
          <w:sz w:val="24"/>
          <w:szCs w:val="24"/>
          <w:highlight w:val="none"/>
          <w:u w:val="single"/>
        </w:rPr>
        <w:t>合同专用条款。</w:t>
      </w:r>
      <w:r>
        <w:rPr>
          <w:rFonts w:ascii="宋体" w:hAnsi="宋体" w:cs="宋体"/>
          <w:sz w:val="24"/>
          <w:szCs w:val="24"/>
          <w:highlight w:val="none"/>
        </w:rPr>
        <w:t xml:space="preserve"> </w:t>
      </w:r>
      <w:r>
        <w:rPr>
          <w:rFonts w:ascii="宋体" w:hAnsi="宋体" w:cs="宋体"/>
          <w:spacing w:val="-1"/>
          <w:sz w:val="24"/>
          <w:szCs w:val="24"/>
          <w:highlight w:val="none"/>
        </w:rPr>
        <w:t>2</w:t>
      </w:r>
      <w:r>
        <w:rPr>
          <w:rFonts w:ascii="宋体" w:hAnsi="宋体" w:cs="宋体"/>
          <w:sz w:val="24"/>
          <w:szCs w:val="24"/>
          <w:highlight w:val="none"/>
        </w:rPr>
        <w:t>.5 履约检查和问题反馈</w:t>
      </w:r>
    </w:p>
    <w:p>
      <w:pPr>
        <w:spacing w:before="184" w:line="217" w:lineRule="auto"/>
        <w:ind w:left="475"/>
        <w:rPr>
          <w:rFonts w:ascii="宋体" w:hAnsi="宋体" w:cs="宋体"/>
          <w:sz w:val="24"/>
          <w:szCs w:val="24"/>
          <w:highlight w:val="none"/>
        </w:rPr>
      </w:pPr>
      <w:r>
        <w:rPr>
          <w:rFonts w:ascii="宋体" w:hAnsi="宋体" w:cs="宋体"/>
          <w:spacing w:val="-2"/>
          <w:sz w:val="24"/>
          <w:szCs w:val="24"/>
          <w:highlight w:val="none"/>
        </w:rPr>
        <w:t>2.5.1 甲方有权在其认为必要时，对乙方是否能够按照合同约定交付货</w:t>
      </w:r>
      <w:r>
        <w:rPr>
          <w:rFonts w:ascii="宋体" w:hAnsi="宋体" w:cs="宋体"/>
          <w:spacing w:val="-1"/>
          <w:sz w:val="24"/>
          <w:szCs w:val="24"/>
          <w:highlight w:val="none"/>
        </w:rPr>
        <w:t>物</w:t>
      </w:r>
      <w:r>
        <w:rPr>
          <w:rFonts w:ascii="宋体" w:hAnsi="宋体" w:cs="宋体"/>
          <w:sz w:val="24"/>
          <w:szCs w:val="24"/>
          <w:highlight w:val="none"/>
        </w:rPr>
        <w:t>进</w:t>
      </w:r>
    </w:p>
    <w:p>
      <w:pPr>
        <w:spacing w:before="186" w:line="360" w:lineRule="auto"/>
        <w:ind w:left="42" w:right="31" w:hanging="1"/>
        <w:rPr>
          <w:rFonts w:ascii="宋体" w:hAnsi="宋体" w:cs="宋体"/>
          <w:sz w:val="24"/>
          <w:szCs w:val="24"/>
          <w:highlight w:val="none"/>
        </w:rPr>
      </w:pPr>
      <w:r>
        <w:rPr>
          <w:rFonts w:ascii="宋体" w:hAnsi="宋体" w:cs="宋体"/>
          <w:spacing w:val="-18"/>
          <w:sz w:val="24"/>
          <w:szCs w:val="24"/>
          <w:highlight w:val="none"/>
        </w:rPr>
        <w:t>行</w:t>
      </w:r>
      <w:r>
        <w:rPr>
          <w:rFonts w:ascii="宋体" w:hAnsi="宋体" w:cs="宋体"/>
          <w:spacing w:val="-16"/>
          <w:sz w:val="24"/>
          <w:szCs w:val="24"/>
          <w:highlight w:val="none"/>
        </w:rPr>
        <w:t>履</w:t>
      </w:r>
      <w:r>
        <w:rPr>
          <w:rFonts w:ascii="宋体" w:hAnsi="宋体" w:cs="宋体"/>
          <w:spacing w:val="-9"/>
          <w:sz w:val="24"/>
          <w:szCs w:val="24"/>
          <w:highlight w:val="none"/>
        </w:rPr>
        <w:t>约检查， 以确保乙方所交付的货物能够依约满足甲方项目需求，但不得因履</w:t>
      </w:r>
      <w:r>
        <w:rPr>
          <w:rFonts w:ascii="宋体" w:hAnsi="宋体" w:cs="宋体"/>
          <w:sz w:val="24"/>
          <w:szCs w:val="24"/>
          <w:highlight w:val="none"/>
        </w:rPr>
        <w:t xml:space="preserve"> </w:t>
      </w:r>
      <w:r>
        <w:rPr>
          <w:rFonts w:ascii="宋体" w:hAnsi="宋体" w:cs="宋体"/>
          <w:spacing w:val="-6"/>
          <w:sz w:val="24"/>
          <w:szCs w:val="24"/>
          <w:highlight w:val="none"/>
        </w:rPr>
        <w:t>约</w:t>
      </w:r>
      <w:r>
        <w:rPr>
          <w:rFonts w:ascii="宋体" w:hAnsi="宋体" w:cs="宋体"/>
          <w:spacing w:val="-3"/>
          <w:sz w:val="24"/>
          <w:szCs w:val="24"/>
          <w:highlight w:val="none"/>
        </w:rPr>
        <w:t>检查妨碍乙方的正常工作，乙方应予积极配合；</w:t>
      </w:r>
    </w:p>
    <w:p>
      <w:pPr>
        <w:spacing w:before="2" w:line="359" w:lineRule="auto"/>
        <w:ind w:left="53" w:right="30" w:firstLine="422"/>
        <w:rPr>
          <w:rFonts w:ascii="宋体" w:hAnsi="宋体" w:cs="宋体"/>
          <w:sz w:val="24"/>
          <w:szCs w:val="24"/>
          <w:highlight w:val="none"/>
        </w:rPr>
      </w:pPr>
      <w:r>
        <w:rPr>
          <w:rFonts w:ascii="宋体" w:hAnsi="宋体" w:cs="宋体"/>
          <w:spacing w:val="-2"/>
          <w:sz w:val="24"/>
          <w:szCs w:val="24"/>
          <w:highlight w:val="none"/>
        </w:rPr>
        <w:t>2.5.2 合同履行期间，甲方有权将履行过程中出现</w:t>
      </w:r>
      <w:r>
        <w:rPr>
          <w:rFonts w:ascii="宋体" w:hAnsi="宋体" w:cs="宋体"/>
          <w:spacing w:val="-1"/>
          <w:sz w:val="24"/>
          <w:szCs w:val="24"/>
          <w:highlight w:val="none"/>
        </w:rPr>
        <w:t>的问题反馈给乙方，双方</w:t>
      </w:r>
      <w:r>
        <w:rPr>
          <w:rFonts w:ascii="宋体" w:hAnsi="宋体" w:cs="宋体"/>
          <w:sz w:val="24"/>
          <w:szCs w:val="24"/>
          <w:highlight w:val="none"/>
        </w:rPr>
        <w:t xml:space="preserve"> </w:t>
      </w:r>
      <w:r>
        <w:rPr>
          <w:rFonts w:ascii="宋体" w:hAnsi="宋体" w:cs="宋体"/>
          <w:spacing w:val="-4"/>
          <w:sz w:val="24"/>
          <w:szCs w:val="24"/>
          <w:highlight w:val="none"/>
        </w:rPr>
        <w:t>当事人应以书</w:t>
      </w:r>
      <w:r>
        <w:rPr>
          <w:rFonts w:ascii="宋体" w:hAnsi="宋体" w:cs="宋体"/>
          <w:spacing w:val="-3"/>
          <w:sz w:val="24"/>
          <w:szCs w:val="24"/>
          <w:highlight w:val="none"/>
        </w:rPr>
        <w:t>面</w:t>
      </w:r>
      <w:r>
        <w:rPr>
          <w:rFonts w:ascii="宋体" w:hAnsi="宋体" w:cs="宋体"/>
          <w:spacing w:val="-2"/>
          <w:sz w:val="24"/>
          <w:szCs w:val="24"/>
          <w:highlight w:val="none"/>
        </w:rPr>
        <w:t>形式约定需要完善和改进的内容。</w:t>
      </w:r>
    </w:p>
    <w:p>
      <w:pPr>
        <w:spacing w:line="467" w:lineRule="exact"/>
        <w:ind w:left="477"/>
        <w:rPr>
          <w:rFonts w:ascii="宋体" w:hAnsi="宋体" w:cs="宋体"/>
          <w:sz w:val="24"/>
          <w:szCs w:val="24"/>
          <w:highlight w:val="none"/>
        </w:rPr>
      </w:pPr>
      <w:r>
        <w:rPr>
          <w:rFonts w:ascii="宋体" w:hAnsi="宋体" w:cs="宋体"/>
          <w:spacing w:val="-1"/>
          <w:position w:val="17"/>
          <w:sz w:val="24"/>
          <w:szCs w:val="24"/>
          <w:highlight w:val="none"/>
        </w:rPr>
        <w:t>2</w:t>
      </w:r>
      <w:r>
        <w:rPr>
          <w:rFonts w:ascii="宋体" w:hAnsi="宋体" w:cs="宋体"/>
          <w:position w:val="17"/>
          <w:sz w:val="24"/>
          <w:szCs w:val="24"/>
          <w:highlight w:val="none"/>
        </w:rPr>
        <w:t>.6 结算方式和付款条件</w:t>
      </w:r>
    </w:p>
    <w:p>
      <w:pPr>
        <w:spacing w:line="210" w:lineRule="auto"/>
        <w:ind w:left="475"/>
        <w:rPr>
          <w:rFonts w:ascii="宋体" w:hAnsi="宋体" w:cs="宋体"/>
          <w:sz w:val="24"/>
          <w:szCs w:val="24"/>
          <w:highlight w:val="none"/>
        </w:rPr>
      </w:pPr>
      <w:r>
        <w:rPr>
          <w:rFonts w:ascii="宋体" w:hAnsi="宋体" w:cs="宋体"/>
          <w:sz w:val="24"/>
          <w:szCs w:val="24"/>
          <w:highlight w:val="none"/>
        </w:rPr>
        <w:t>详见</w:t>
      </w:r>
      <w:r>
        <w:rPr>
          <w:rFonts w:ascii="宋体" w:hAnsi="宋体" w:cs="宋体"/>
          <w:spacing w:val="-2"/>
          <w:sz w:val="24"/>
          <w:szCs w:val="24"/>
          <w:highlight w:val="none"/>
          <w:u w:val="single"/>
        </w:rPr>
        <w:t>合同专用条款。</w:t>
      </w:r>
    </w:p>
    <w:p>
      <w:pPr>
        <w:spacing w:before="183" w:line="218" w:lineRule="auto"/>
        <w:ind w:left="477"/>
        <w:outlineLvl w:val="0"/>
        <w:rPr>
          <w:rFonts w:ascii="宋体" w:hAnsi="宋体" w:cs="宋体"/>
          <w:sz w:val="24"/>
          <w:szCs w:val="24"/>
          <w:highlight w:val="none"/>
        </w:rPr>
      </w:pPr>
      <w:r>
        <w:rPr>
          <w:rFonts w:ascii="宋体" w:hAnsi="宋体" w:cs="宋体"/>
          <w:spacing w:val="-1"/>
          <w:sz w:val="24"/>
          <w:szCs w:val="24"/>
          <w:highlight w:val="none"/>
        </w:rPr>
        <w:t>2</w:t>
      </w:r>
      <w:r>
        <w:rPr>
          <w:rFonts w:ascii="宋体" w:hAnsi="宋体" w:cs="宋体"/>
          <w:sz w:val="24"/>
          <w:szCs w:val="24"/>
          <w:highlight w:val="none"/>
        </w:rPr>
        <w:t>.7 技术资料和保密义务</w:t>
      </w:r>
    </w:p>
    <w:p>
      <w:pPr>
        <w:spacing w:before="185" w:line="360" w:lineRule="auto"/>
        <w:ind w:left="48" w:right="30" w:firstLine="426"/>
        <w:rPr>
          <w:rFonts w:ascii="宋体" w:hAnsi="宋体" w:cs="宋体"/>
          <w:sz w:val="24"/>
          <w:szCs w:val="24"/>
          <w:highlight w:val="none"/>
        </w:rPr>
      </w:pPr>
      <w:r>
        <w:rPr>
          <w:rFonts w:ascii="宋体" w:hAnsi="宋体" w:cs="宋体"/>
          <w:spacing w:val="-2"/>
          <w:sz w:val="24"/>
          <w:szCs w:val="24"/>
          <w:highlight w:val="none"/>
        </w:rPr>
        <w:t>2.7.1 乙方有权依据合同约定和项目需要，向甲方</w:t>
      </w:r>
      <w:r>
        <w:rPr>
          <w:rFonts w:ascii="宋体" w:hAnsi="宋体" w:cs="宋体"/>
          <w:spacing w:val="-1"/>
          <w:sz w:val="24"/>
          <w:szCs w:val="24"/>
          <w:highlight w:val="none"/>
        </w:rPr>
        <w:t>了解有关情况，调阅有关</w:t>
      </w:r>
      <w:r>
        <w:rPr>
          <w:rFonts w:ascii="宋体" w:hAnsi="宋体" w:cs="宋体"/>
          <w:sz w:val="24"/>
          <w:szCs w:val="24"/>
          <w:highlight w:val="none"/>
        </w:rPr>
        <w:t xml:space="preserve"> </w:t>
      </w:r>
      <w:r>
        <w:rPr>
          <w:rFonts w:ascii="宋体" w:hAnsi="宋体" w:cs="宋体"/>
          <w:spacing w:val="-10"/>
          <w:sz w:val="24"/>
          <w:szCs w:val="24"/>
          <w:highlight w:val="none"/>
        </w:rPr>
        <w:t>资</w:t>
      </w:r>
      <w:r>
        <w:rPr>
          <w:rFonts w:ascii="宋体" w:hAnsi="宋体" w:cs="宋体"/>
          <w:spacing w:val="-6"/>
          <w:sz w:val="24"/>
          <w:szCs w:val="24"/>
          <w:highlight w:val="none"/>
        </w:rPr>
        <w:t>料</w:t>
      </w:r>
      <w:r>
        <w:rPr>
          <w:rFonts w:ascii="宋体" w:hAnsi="宋体" w:cs="宋体"/>
          <w:spacing w:val="-5"/>
          <w:sz w:val="24"/>
          <w:szCs w:val="24"/>
          <w:highlight w:val="none"/>
        </w:rPr>
        <w:t>等，甲方应予积极配合；</w:t>
      </w:r>
    </w:p>
    <w:p>
      <w:pPr>
        <w:spacing w:line="218" w:lineRule="auto"/>
        <w:ind w:left="475"/>
        <w:rPr>
          <w:rFonts w:ascii="宋体" w:hAnsi="宋体" w:cs="宋体"/>
          <w:sz w:val="24"/>
          <w:szCs w:val="24"/>
          <w:highlight w:val="none"/>
        </w:rPr>
      </w:pPr>
      <w:r>
        <w:rPr>
          <w:rFonts w:ascii="宋体" w:hAnsi="宋体" w:cs="宋体"/>
          <w:spacing w:val="-6"/>
          <w:sz w:val="24"/>
          <w:szCs w:val="24"/>
          <w:highlight w:val="none"/>
        </w:rPr>
        <w:t>2.7.2 乙方有</w:t>
      </w:r>
      <w:r>
        <w:rPr>
          <w:rFonts w:ascii="宋体" w:hAnsi="宋体" w:cs="宋体"/>
          <w:spacing w:val="-3"/>
          <w:sz w:val="24"/>
          <w:szCs w:val="24"/>
          <w:highlight w:val="none"/>
        </w:rPr>
        <w:t>义务妥善保管和保护由甲方提供的前款信息和资料等；</w:t>
      </w:r>
    </w:p>
    <w:p>
      <w:pPr>
        <w:spacing w:before="185" w:line="360" w:lineRule="auto"/>
        <w:ind w:left="38" w:right="29" w:firstLine="437"/>
        <w:rPr>
          <w:rFonts w:ascii="宋体" w:hAnsi="宋体" w:cs="宋体"/>
          <w:sz w:val="24"/>
          <w:szCs w:val="24"/>
          <w:highlight w:val="none"/>
        </w:rPr>
      </w:pPr>
      <w:r>
        <w:rPr>
          <w:rFonts w:ascii="宋体" w:hAnsi="宋体" w:cs="宋体"/>
          <w:spacing w:val="-2"/>
          <w:sz w:val="24"/>
          <w:szCs w:val="24"/>
          <w:highlight w:val="none"/>
        </w:rPr>
        <w:t>2.7.3 除非依照法律规定或者对方当事人的书面同</w:t>
      </w:r>
      <w:r>
        <w:rPr>
          <w:rFonts w:ascii="宋体" w:hAnsi="宋体" w:cs="宋体"/>
          <w:spacing w:val="-1"/>
          <w:sz w:val="24"/>
          <w:szCs w:val="24"/>
          <w:highlight w:val="none"/>
        </w:rPr>
        <w:t>意，任何一方均应保证不</w:t>
      </w:r>
      <w:r>
        <w:rPr>
          <w:rFonts w:ascii="宋体" w:hAnsi="宋体" w:cs="宋体"/>
          <w:sz w:val="24"/>
          <w:szCs w:val="24"/>
          <w:highlight w:val="none"/>
        </w:rPr>
        <w:t xml:space="preserve"> </w:t>
      </w:r>
      <w:r>
        <w:rPr>
          <w:rFonts w:ascii="宋体" w:hAnsi="宋体" w:cs="宋体"/>
          <w:spacing w:val="4"/>
          <w:sz w:val="24"/>
          <w:szCs w:val="24"/>
          <w:highlight w:val="none"/>
        </w:rPr>
        <w:t>向任何第三方提供或披露有关合同的或者履行合同过程中知悉的对方当事人</w:t>
      </w:r>
      <w:r>
        <w:rPr>
          <w:rFonts w:ascii="宋体" w:hAnsi="宋体" w:cs="宋体"/>
          <w:spacing w:val="1"/>
          <w:sz w:val="24"/>
          <w:szCs w:val="24"/>
          <w:highlight w:val="none"/>
        </w:rPr>
        <w:t>任</w:t>
      </w:r>
      <w:r>
        <w:rPr>
          <w:rFonts w:ascii="宋体" w:hAnsi="宋体" w:cs="宋体"/>
          <w:sz w:val="24"/>
          <w:szCs w:val="24"/>
          <w:highlight w:val="none"/>
        </w:rPr>
        <w:t xml:space="preserve"> </w:t>
      </w:r>
      <w:r>
        <w:rPr>
          <w:rFonts w:ascii="宋体" w:hAnsi="宋体" w:cs="宋体"/>
          <w:spacing w:val="-12"/>
          <w:sz w:val="24"/>
          <w:szCs w:val="24"/>
          <w:highlight w:val="none"/>
        </w:rPr>
        <w:t>何</w:t>
      </w:r>
      <w:r>
        <w:rPr>
          <w:rFonts w:ascii="宋体" w:hAnsi="宋体" w:cs="宋体"/>
          <w:spacing w:val="-7"/>
          <w:sz w:val="24"/>
          <w:szCs w:val="24"/>
          <w:highlight w:val="none"/>
        </w:rPr>
        <w:t>未</w:t>
      </w:r>
      <w:r>
        <w:rPr>
          <w:rFonts w:ascii="宋体" w:hAnsi="宋体" w:cs="宋体"/>
          <w:spacing w:val="-6"/>
          <w:sz w:val="24"/>
          <w:szCs w:val="24"/>
          <w:highlight w:val="none"/>
        </w:rPr>
        <w:t>公开的信息和资料，包括但不限于技术情报、技术资料、商业秘密和商业信</w:t>
      </w:r>
      <w:r>
        <w:rPr>
          <w:rFonts w:ascii="宋体" w:hAnsi="宋体" w:cs="宋体"/>
          <w:sz w:val="24"/>
          <w:szCs w:val="24"/>
          <w:highlight w:val="none"/>
        </w:rPr>
        <w:t xml:space="preserve"> </w:t>
      </w:r>
      <w:r>
        <w:rPr>
          <w:rFonts w:ascii="宋体" w:hAnsi="宋体" w:cs="宋体"/>
          <w:spacing w:val="-3"/>
          <w:sz w:val="24"/>
          <w:szCs w:val="24"/>
          <w:highlight w:val="none"/>
        </w:rPr>
        <w:t>息等，并采取一切合理和必要措施和方式防止任何第三方接触到对方当事人的</w:t>
      </w:r>
      <w:r>
        <w:rPr>
          <w:rFonts w:ascii="宋体" w:hAnsi="宋体" w:cs="宋体"/>
          <w:spacing w:val="-1"/>
          <w:sz w:val="24"/>
          <w:szCs w:val="24"/>
          <w:highlight w:val="none"/>
        </w:rPr>
        <w:t>上</w:t>
      </w:r>
      <w:r>
        <w:rPr>
          <w:rFonts w:ascii="宋体" w:hAnsi="宋体" w:cs="宋体"/>
          <w:sz w:val="24"/>
          <w:szCs w:val="24"/>
          <w:highlight w:val="none"/>
        </w:rPr>
        <w:t xml:space="preserve"> </w:t>
      </w:r>
      <w:r>
        <w:rPr>
          <w:rFonts w:ascii="宋体" w:hAnsi="宋体" w:cs="宋体"/>
          <w:spacing w:val="-8"/>
          <w:sz w:val="24"/>
          <w:szCs w:val="24"/>
          <w:highlight w:val="none"/>
        </w:rPr>
        <w:t>述</w:t>
      </w:r>
      <w:r>
        <w:rPr>
          <w:rFonts w:ascii="宋体" w:hAnsi="宋体" w:cs="宋体"/>
          <w:spacing w:val="-4"/>
          <w:sz w:val="24"/>
          <w:szCs w:val="24"/>
          <w:highlight w:val="none"/>
        </w:rPr>
        <w:t>保密信息和资料。</w:t>
      </w:r>
    </w:p>
    <w:p>
      <w:pPr>
        <w:spacing w:before="1" w:line="220" w:lineRule="auto"/>
        <w:ind w:left="477"/>
        <w:outlineLvl w:val="0"/>
        <w:rPr>
          <w:rFonts w:ascii="宋体" w:hAnsi="宋体" w:cs="宋体"/>
          <w:sz w:val="24"/>
          <w:szCs w:val="24"/>
          <w:highlight w:val="none"/>
        </w:rPr>
      </w:pPr>
      <w:r>
        <w:rPr>
          <w:rFonts w:ascii="宋体" w:hAnsi="宋体" w:cs="宋体"/>
          <w:spacing w:val="-1"/>
          <w:sz w:val="24"/>
          <w:szCs w:val="24"/>
          <w:highlight w:val="none"/>
        </w:rPr>
        <w:t>2.8 质量</w:t>
      </w:r>
      <w:r>
        <w:rPr>
          <w:rFonts w:ascii="宋体" w:hAnsi="宋体" w:cs="宋体"/>
          <w:sz w:val="24"/>
          <w:szCs w:val="24"/>
          <w:highlight w:val="none"/>
        </w:rPr>
        <w:t>保证</w:t>
      </w:r>
    </w:p>
    <w:p>
      <w:pPr>
        <w:spacing w:before="181" w:line="360" w:lineRule="auto"/>
        <w:ind w:left="46" w:right="30" w:firstLine="428"/>
        <w:rPr>
          <w:rFonts w:ascii="宋体" w:hAnsi="宋体" w:cs="宋体"/>
          <w:sz w:val="24"/>
          <w:szCs w:val="24"/>
          <w:highlight w:val="none"/>
        </w:rPr>
      </w:pPr>
      <w:r>
        <w:rPr>
          <w:rFonts w:ascii="宋体" w:hAnsi="宋体" w:cs="宋体"/>
          <w:spacing w:val="-2"/>
          <w:sz w:val="24"/>
          <w:szCs w:val="24"/>
          <w:highlight w:val="none"/>
        </w:rPr>
        <w:t>2.8.1 乙方应建立和完善履行合同的内部质量保证</w:t>
      </w:r>
      <w:r>
        <w:rPr>
          <w:rFonts w:ascii="宋体" w:hAnsi="宋体" w:cs="宋体"/>
          <w:spacing w:val="-1"/>
          <w:sz w:val="24"/>
          <w:szCs w:val="24"/>
          <w:highlight w:val="none"/>
        </w:rPr>
        <w:t>体系，并提供相关内部规</w:t>
      </w:r>
      <w:r>
        <w:rPr>
          <w:rFonts w:ascii="宋体" w:hAnsi="宋体" w:cs="宋体"/>
          <w:sz w:val="24"/>
          <w:szCs w:val="24"/>
          <w:highlight w:val="none"/>
        </w:rPr>
        <w:t xml:space="preserve"> </w:t>
      </w:r>
      <w:r>
        <w:rPr>
          <w:rFonts w:ascii="宋体" w:hAnsi="宋体" w:cs="宋体"/>
          <w:spacing w:val="-4"/>
          <w:sz w:val="24"/>
          <w:szCs w:val="24"/>
          <w:highlight w:val="none"/>
        </w:rPr>
        <w:t>章制度给甲方，以便甲方进行监督检查</w:t>
      </w:r>
      <w:r>
        <w:rPr>
          <w:rFonts w:ascii="宋体" w:hAnsi="宋体" w:cs="宋体"/>
          <w:spacing w:val="-2"/>
          <w:sz w:val="24"/>
          <w:szCs w:val="24"/>
          <w:highlight w:val="none"/>
        </w:rPr>
        <w:t>；</w:t>
      </w:r>
    </w:p>
    <w:p>
      <w:pPr>
        <w:spacing w:before="3" w:line="359" w:lineRule="auto"/>
        <w:ind w:left="38" w:right="30" w:firstLine="437"/>
        <w:rPr>
          <w:rFonts w:ascii="宋体" w:hAnsi="宋体" w:cs="宋体"/>
          <w:sz w:val="24"/>
          <w:szCs w:val="24"/>
          <w:highlight w:val="none"/>
        </w:rPr>
      </w:pPr>
      <w:r>
        <w:rPr>
          <w:rFonts w:ascii="宋体" w:hAnsi="宋体" w:cs="宋体"/>
          <w:spacing w:val="-2"/>
          <w:sz w:val="24"/>
          <w:szCs w:val="24"/>
          <w:highlight w:val="none"/>
        </w:rPr>
        <w:t>2.8.2 乙方应保证履行合同的人员数量和素质、软</w:t>
      </w:r>
      <w:r>
        <w:rPr>
          <w:rFonts w:ascii="宋体" w:hAnsi="宋体" w:cs="宋体"/>
          <w:spacing w:val="-1"/>
          <w:sz w:val="24"/>
          <w:szCs w:val="24"/>
          <w:highlight w:val="none"/>
        </w:rPr>
        <w:t>件和硬件设备的配置、场</w:t>
      </w:r>
      <w:r>
        <w:rPr>
          <w:rFonts w:ascii="宋体" w:hAnsi="宋体" w:cs="宋体"/>
          <w:sz w:val="24"/>
          <w:szCs w:val="24"/>
          <w:highlight w:val="none"/>
        </w:rPr>
        <w:t xml:space="preserve"> </w:t>
      </w:r>
      <w:r>
        <w:rPr>
          <w:rFonts w:ascii="宋体" w:hAnsi="宋体" w:cs="宋体"/>
          <w:spacing w:val="-2"/>
          <w:sz w:val="24"/>
          <w:szCs w:val="24"/>
          <w:highlight w:val="none"/>
        </w:rPr>
        <w:t>地、环境和设施等满足全</w:t>
      </w:r>
      <w:r>
        <w:rPr>
          <w:rFonts w:ascii="宋体" w:hAnsi="宋体" w:cs="宋体"/>
          <w:spacing w:val="-1"/>
          <w:sz w:val="24"/>
          <w:szCs w:val="24"/>
          <w:highlight w:val="none"/>
        </w:rPr>
        <w:t>面履行合同的要求，并应接受甲方的监督检查。</w:t>
      </w:r>
    </w:p>
    <w:p>
      <w:pPr>
        <w:spacing w:line="217" w:lineRule="auto"/>
        <w:ind w:left="477"/>
        <w:outlineLvl w:val="0"/>
        <w:rPr>
          <w:rFonts w:ascii="宋体" w:hAnsi="宋体" w:cs="宋体"/>
          <w:sz w:val="24"/>
          <w:szCs w:val="24"/>
          <w:highlight w:val="none"/>
        </w:rPr>
      </w:pPr>
      <w:r>
        <w:rPr>
          <w:rFonts w:ascii="宋体" w:hAnsi="宋体" w:cs="宋体"/>
          <w:spacing w:val="-1"/>
          <w:sz w:val="24"/>
          <w:szCs w:val="24"/>
          <w:highlight w:val="none"/>
        </w:rPr>
        <w:t xml:space="preserve">2.9 </w:t>
      </w:r>
      <w:r>
        <w:rPr>
          <w:rFonts w:ascii="宋体" w:hAnsi="宋体" w:cs="宋体"/>
          <w:sz w:val="24"/>
          <w:szCs w:val="24"/>
          <w:highlight w:val="none"/>
        </w:rPr>
        <w:t>货物的风险负担</w:t>
      </w:r>
    </w:p>
    <w:p>
      <w:pPr>
        <w:rPr>
          <w:highlight w:val="none"/>
        </w:rPr>
        <w:sectPr>
          <w:headerReference r:id="rId11" w:type="default"/>
          <w:footerReference r:id="rId12" w:type="default"/>
          <w:pgSz w:w="11907" w:h="16839"/>
          <w:pgMar w:top="1118" w:right="1769" w:bottom="1233" w:left="1771" w:header="877" w:footer="982" w:gutter="0"/>
          <w:cols w:space="720" w:num="1"/>
        </w:sectPr>
      </w:pPr>
    </w:p>
    <w:p>
      <w:pPr>
        <w:spacing w:line="353" w:lineRule="auto"/>
        <w:rPr>
          <w:highlight w:val="none"/>
        </w:rPr>
      </w:pPr>
    </w:p>
    <w:p>
      <w:pPr>
        <w:spacing w:before="78" w:line="353" w:lineRule="auto"/>
        <w:ind w:left="41" w:right="63" w:firstLine="436"/>
        <w:rPr>
          <w:rFonts w:ascii="宋体" w:hAnsi="宋体" w:cs="宋体"/>
          <w:spacing w:val="-2"/>
          <w:sz w:val="24"/>
          <w:szCs w:val="24"/>
          <w:highlight w:val="none"/>
          <w:u w:val="single"/>
        </w:rPr>
      </w:pPr>
      <w:r>
        <w:rPr>
          <w:rFonts w:ascii="宋体" w:hAnsi="宋体" w:cs="宋体"/>
          <w:spacing w:val="-2"/>
          <w:sz w:val="24"/>
          <w:szCs w:val="24"/>
          <w:highlight w:val="none"/>
        </w:rPr>
        <w:t>货物或者在途货物或者交付给第一承运人后的货物毁损、灭失的风险负</w:t>
      </w:r>
      <w:r>
        <w:rPr>
          <w:rFonts w:ascii="宋体" w:hAnsi="宋体" w:cs="宋体"/>
          <w:sz w:val="24"/>
          <w:szCs w:val="24"/>
          <w:highlight w:val="none"/>
        </w:rPr>
        <w:t xml:space="preserve">担详 </w:t>
      </w:r>
      <w:r>
        <w:rPr>
          <w:rFonts w:ascii="宋体" w:hAnsi="宋体" w:cs="宋体"/>
          <w:spacing w:val="-1"/>
          <w:sz w:val="24"/>
          <w:szCs w:val="24"/>
          <w:highlight w:val="none"/>
        </w:rPr>
        <w:t>见</w:t>
      </w:r>
      <w:r>
        <w:rPr>
          <w:rFonts w:ascii="宋体" w:hAnsi="宋体" w:cs="宋体"/>
          <w:spacing w:val="-2"/>
          <w:sz w:val="24"/>
          <w:szCs w:val="24"/>
          <w:highlight w:val="none"/>
          <w:u w:val="single"/>
        </w:rPr>
        <w:t>合同专用条款。</w:t>
      </w:r>
    </w:p>
    <w:p>
      <w:pPr>
        <w:spacing w:line="217" w:lineRule="auto"/>
        <w:ind w:left="477"/>
        <w:outlineLvl w:val="0"/>
        <w:rPr>
          <w:rFonts w:ascii="宋体" w:hAnsi="宋体" w:cs="宋体"/>
          <w:sz w:val="24"/>
          <w:szCs w:val="24"/>
          <w:highlight w:val="none"/>
        </w:rPr>
      </w:pPr>
      <w:r>
        <w:rPr>
          <w:rFonts w:ascii="宋体" w:hAnsi="宋体" w:cs="宋体"/>
          <w:spacing w:val="-1"/>
          <w:sz w:val="24"/>
          <w:szCs w:val="24"/>
          <w:highlight w:val="none"/>
        </w:rPr>
        <w:t>2.10 延</w:t>
      </w:r>
      <w:r>
        <w:rPr>
          <w:rFonts w:ascii="宋体" w:hAnsi="宋体" w:cs="宋体"/>
          <w:sz w:val="24"/>
          <w:szCs w:val="24"/>
          <w:highlight w:val="none"/>
        </w:rPr>
        <w:t>迟交货</w:t>
      </w:r>
    </w:p>
    <w:p>
      <w:pPr>
        <w:spacing w:before="185" w:line="360" w:lineRule="auto"/>
        <w:ind w:left="38" w:firstLine="433"/>
        <w:rPr>
          <w:rFonts w:ascii="宋体" w:hAnsi="宋体" w:cs="宋体"/>
          <w:sz w:val="24"/>
          <w:szCs w:val="24"/>
          <w:highlight w:val="none"/>
        </w:rPr>
      </w:pPr>
      <w:r>
        <w:rPr>
          <w:rFonts w:ascii="宋体" w:hAnsi="宋体" w:cs="宋体"/>
          <w:spacing w:val="-16"/>
          <w:sz w:val="24"/>
          <w:szCs w:val="24"/>
          <w:highlight w:val="none"/>
        </w:rPr>
        <w:t>在合</w:t>
      </w:r>
      <w:r>
        <w:rPr>
          <w:rFonts w:ascii="宋体" w:hAnsi="宋体" w:cs="宋体"/>
          <w:spacing w:val="-9"/>
          <w:sz w:val="24"/>
          <w:szCs w:val="24"/>
          <w:highlight w:val="none"/>
        </w:rPr>
        <w:t>同</w:t>
      </w:r>
      <w:r>
        <w:rPr>
          <w:rFonts w:ascii="宋体" w:hAnsi="宋体" w:cs="宋体"/>
          <w:spacing w:val="-8"/>
          <w:sz w:val="24"/>
          <w:szCs w:val="24"/>
          <w:highlight w:val="none"/>
        </w:rPr>
        <w:t>履行过程中， 如果乙方遇到不能按时交付货物的情况，应及时以书面</w:t>
      </w:r>
      <w:r>
        <w:rPr>
          <w:rFonts w:ascii="宋体" w:hAnsi="宋体" w:cs="宋体"/>
          <w:sz w:val="24"/>
          <w:szCs w:val="24"/>
          <w:highlight w:val="none"/>
        </w:rPr>
        <w:t xml:space="preserve"> </w:t>
      </w:r>
      <w:r>
        <w:rPr>
          <w:rFonts w:ascii="宋体" w:hAnsi="宋体" w:cs="宋体"/>
          <w:spacing w:val="-14"/>
          <w:sz w:val="24"/>
          <w:szCs w:val="24"/>
          <w:highlight w:val="none"/>
        </w:rPr>
        <w:t>形式将</w:t>
      </w:r>
      <w:r>
        <w:rPr>
          <w:rFonts w:ascii="宋体" w:hAnsi="宋体" w:cs="宋体"/>
          <w:spacing w:val="-12"/>
          <w:sz w:val="24"/>
          <w:szCs w:val="24"/>
          <w:highlight w:val="none"/>
        </w:rPr>
        <w:t>不</w:t>
      </w:r>
      <w:r>
        <w:rPr>
          <w:rFonts w:ascii="宋体" w:hAnsi="宋体" w:cs="宋体"/>
          <w:spacing w:val="-7"/>
          <w:sz w:val="24"/>
          <w:szCs w:val="24"/>
          <w:highlight w:val="none"/>
        </w:rPr>
        <w:t>能按时交付货物的理由、预期延误时间通知甲方；甲方收到乙方通知后，</w:t>
      </w:r>
      <w:r>
        <w:rPr>
          <w:rFonts w:ascii="宋体" w:hAnsi="宋体" w:cs="宋体"/>
          <w:sz w:val="24"/>
          <w:szCs w:val="24"/>
          <w:highlight w:val="none"/>
        </w:rPr>
        <w:t xml:space="preserve"> </w:t>
      </w:r>
      <w:r>
        <w:rPr>
          <w:rFonts w:ascii="宋体" w:hAnsi="宋体" w:cs="宋体"/>
          <w:spacing w:val="-2"/>
          <w:sz w:val="24"/>
          <w:szCs w:val="24"/>
          <w:highlight w:val="none"/>
        </w:rPr>
        <w:t>认为其理由正当的，可</w:t>
      </w:r>
      <w:r>
        <w:rPr>
          <w:rFonts w:ascii="宋体" w:hAnsi="宋体" w:cs="宋体"/>
          <w:spacing w:val="-1"/>
          <w:sz w:val="24"/>
          <w:szCs w:val="24"/>
          <w:highlight w:val="none"/>
        </w:rPr>
        <w:t>以书面形式酌情同意乙方可以延长交货的具体时间。</w:t>
      </w:r>
    </w:p>
    <w:p>
      <w:pPr>
        <w:spacing w:before="1" w:line="220" w:lineRule="auto"/>
        <w:ind w:left="477"/>
        <w:outlineLvl w:val="0"/>
        <w:rPr>
          <w:rFonts w:ascii="宋体" w:hAnsi="宋体" w:cs="宋体"/>
          <w:sz w:val="24"/>
          <w:szCs w:val="24"/>
          <w:highlight w:val="none"/>
        </w:rPr>
      </w:pPr>
      <w:r>
        <w:rPr>
          <w:rFonts w:ascii="宋体" w:hAnsi="宋体" w:cs="宋体"/>
          <w:spacing w:val="-1"/>
          <w:sz w:val="24"/>
          <w:szCs w:val="24"/>
          <w:highlight w:val="none"/>
        </w:rPr>
        <w:t>2.11 合</w:t>
      </w:r>
      <w:r>
        <w:rPr>
          <w:rFonts w:ascii="宋体" w:hAnsi="宋体" w:cs="宋体"/>
          <w:sz w:val="24"/>
          <w:szCs w:val="24"/>
          <w:highlight w:val="none"/>
        </w:rPr>
        <w:t>同变更</w:t>
      </w:r>
    </w:p>
    <w:p>
      <w:pPr>
        <w:spacing w:before="181" w:line="360" w:lineRule="auto"/>
        <w:ind w:left="39" w:right="67" w:firstLine="436"/>
        <w:rPr>
          <w:rFonts w:ascii="宋体" w:hAnsi="宋体" w:cs="宋体"/>
          <w:sz w:val="24"/>
          <w:szCs w:val="24"/>
          <w:highlight w:val="none"/>
        </w:rPr>
      </w:pPr>
      <w:r>
        <w:rPr>
          <w:rFonts w:ascii="宋体" w:hAnsi="宋体" w:cs="宋体"/>
          <w:spacing w:val="-11"/>
          <w:sz w:val="24"/>
          <w:szCs w:val="24"/>
          <w:highlight w:val="none"/>
        </w:rPr>
        <w:t>2.11.1 双方当事人协商一致， 可以签订书面补充合同的形式变更合同，但</w:t>
      </w:r>
      <w:r>
        <w:rPr>
          <w:rFonts w:ascii="宋体" w:hAnsi="宋体" w:cs="宋体"/>
          <w:spacing w:val="-5"/>
          <w:sz w:val="24"/>
          <w:szCs w:val="24"/>
          <w:highlight w:val="none"/>
        </w:rPr>
        <w:t>不</w:t>
      </w:r>
      <w:r>
        <w:rPr>
          <w:rFonts w:ascii="宋体" w:hAnsi="宋体" w:cs="宋体"/>
          <w:sz w:val="24"/>
          <w:szCs w:val="24"/>
          <w:highlight w:val="none"/>
        </w:rPr>
        <w:t xml:space="preserve"> </w:t>
      </w:r>
      <w:r>
        <w:rPr>
          <w:rFonts w:ascii="宋体" w:hAnsi="宋体" w:cs="宋体"/>
          <w:spacing w:val="-8"/>
          <w:sz w:val="24"/>
          <w:szCs w:val="24"/>
          <w:highlight w:val="none"/>
        </w:rPr>
        <w:t>得违</w:t>
      </w:r>
      <w:r>
        <w:rPr>
          <w:rFonts w:ascii="宋体" w:hAnsi="宋体" w:cs="宋体"/>
          <w:spacing w:val="-6"/>
          <w:sz w:val="24"/>
          <w:szCs w:val="24"/>
          <w:highlight w:val="none"/>
        </w:rPr>
        <w:t>背</w:t>
      </w:r>
      <w:r>
        <w:rPr>
          <w:rFonts w:ascii="宋体" w:hAnsi="宋体" w:cs="宋体"/>
          <w:spacing w:val="-4"/>
          <w:sz w:val="24"/>
          <w:szCs w:val="24"/>
          <w:highlight w:val="none"/>
        </w:rPr>
        <w:t>采购文件确定的事项；</w:t>
      </w:r>
    </w:p>
    <w:p>
      <w:pPr>
        <w:spacing w:before="4" w:line="359" w:lineRule="auto"/>
        <w:ind w:left="41" w:right="5" w:firstLine="434"/>
        <w:rPr>
          <w:rFonts w:ascii="宋体" w:hAnsi="宋体" w:cs="宋体"/>
          <w:sz w:val="24"/>
          <w:szCs w:val="24"/>
          <w:highlight w:val="none"/>
        </w:rPr>
      </w:pPr>
      <w:r>
        <w:rPr>
          <w:rFonts w:ascii="宋体" w:hAnsi="宋体" w:cs="宋体"/>
          <w:spacing w:val="-8"/>
          <w:sz w:val="24"/>
          <w:szCs w:val="24"/>
          <w:highlight w:val="none"/>
        </w:rPr>
        <w:t>2.11.2 合同继续履行将损害国家利益和社会公共利益的，双方当事人应当</w:t>
      </w:r>
      <w:r>
        <w:rPr>
          <w:rFonts w:ascii="宋体" w:hAnsi="宋体" w:cs="宋体"/>
          <w:spacing w:val="-5"/>
          <w:sz w:val="24"/>
          <w:szCs w:val="24"/>
          <w:highlight w:val="none"/>
        </w:rPr>
        <w:t>以</w:t>
      </w:r>
      <w:r>
        <w:rPr>
          <w:rFonts w:ascii="宋体" w:hAnsi="宋体" w:cs="宋体"/>
          <w:sz w:val="24"/>
          <w:szCs w:val="24"/>
          <w:highlight w:val="none"/>
        </w:rPr>
        <w:t xml:space="preserve"> </w:t>
      </w:r>
      <w:r>
        <w:rPr>
          <w:rFonts w:ascii="宋体" w:hAnsi="宋体" w:cs="宋体"/>
          <w:spacing w:val="-8"/>
          <w:sz w:val="24"/>
          <w:szCs w:val="24"/>
          <w:highlight w:val="none"/>
        </w:rPr>
        <w:t>书面形式变</w:t>
      </w:r>
      <w:r>
        <w:rPr>
          <w:rFonts w:ascii="宋体" w:hAnsi="宋体" w:cs="宋体"/>
          <w:spacing w:val="-7"/>
          <w:sz w:val="24"/>
          <w:szCs w:val="24"/>
          <w:highlight w:val="none"/>
        </w:rPr>
        <w:t>更</w:t>
      </w:r>
      <w:r>
        <w:rPr>
          <w:rFonts w:ascii="宋体" w:hAnsi="宋体" w:cs="宋体"/>
          <w:spacing w:val="-4"/>
          <w:sz w:val="24"/>
          <w:szCs w:val="24"/>
          <w:highlight w:val="none"/>
        </w:rPr>
        <w:t>合同。有过错的一方应当承担赔偿责任， 双方当事人都有过错的，</w:t>
      </w:r>
      <w:r>
        <w:rPr>
          <w:rFonts w:ascii="宋体" w:hAnsi="宋体" w:cs="宋体"/>
          <w:sz w:val="24"/>
          <w:szCs w:val="24"/>
          <w:highlight w:val="none"/>
        </w:rPr>
        <w:t xml:space="preserve"> </w:t>
      </w:r>
      <w:r>
        <w:rPr>
          <w:rFonts w:ascii="宋体" w:hAnsi="宋体" w:cs="宋体"/>
          <w:spacing w:val="-7"/>
          <w:sz w:val="24"/>
          <w:szCs w:val="24"/>
          <w:highlight w:val="none"/>
        </w:rPr>
        <w:t>各</w:t>
      </w:r>
      <w:r>
        <w:rPr>
          <w:rFonts w:ascii="宋体" w:hAnsi="宋体" w:cs="宋体"/>
          <w:spacing w:val="-4"/>
          <w:sz w:val="24"/>
          <w:szCs w:val="24"/>
          <w:highlight w:val="none"/>
        </w:rPr>
        <w:t>自承担相应的责任。</w:t>
      </w:r>
    </w:p>
    <w:p>
      <w:pPr>
        <w:spacing w:line="218" w:lineRule="auto"/>
        <w:ind w:left="477"/>
        <w:outlineLvl w:val="0"/>
        <w:rPr>
          <w:rFonts w:ascii="宋体" w:hAnsi="宋体" w:cs="宋体"/>
          <w:sz w:val="24"/>
          <w:szCs w:val="24"/>
          <w:highlight w:val="none"/>
        </w:rPr>
      </w:pPr>
      <w:r>
        <w:rPr>
          <w:rFonts w:ascii="宋体" w:hAnsi="宋体" w:cs="宋体"/>
          <w:spacing w:val="-1"/>
          <w:sz w:val="24"/>
          <w:szCs w:val="24"/>
          <w:highlight w:val="none"/>
        </w:rPr>
        <w:t>2</w:t>
      </w:r>
      <w:r>
        <w:rPr>
          <w:rFonts w:ascii="宋体" w:hAnsi="宋体" w:cs="宋体"/>
          <w:sz w:val="24"/>
          <w:szCs w:val="24"/>
          <w:highlight w:val="none"/>
        </w:rPr>
        <w:t>.12 合同转让和分包</w:t>
      </w:r>
    </w:p>
    <w:p>
      <w:pPr>
        <w:spacing w:before="185" w:line="360" w:lineRule="auto"/>
        <w:ind w:left="40" w:right="64" w:firstLine="433"/>
        <w:rPr>
          <w:rFonts w:ascii="宋体" w:hAnsi="宋体" w:cs="宋体"/>
          <w:sz w:val="24"/>
          <w:szCs w:val="24"/>
          <w:highlight w:val="none"/>
        </w:rPr>
      </w:pPr>
      <w:r>
        <w:rPr>
          <w:rFonts w:ascii="宋体" w:hAnsi="宋体" w:cs="宋体"/>
          <w:spacing w:val="-10"/>
          <w:sz w:val="24"/>
          <w:szCs w:val="24"/>
          <w:highlight w:val="none"/>
        </w:rPr>
        <w:t>合</w:t>
      </w:r>
      <w:r>
        <w:rPr>
          <w:rFonts w:ascii="宋体" w:hAnsi="宋体" w:cs="宋体"/>
          <w:spacing w:val="-8"/>
          <w:sz w:val="24"/>
          <w:szCs w:val="24"/>
          <w:highlight w:val="none"/>
        </w:rPr>
        <w:t>同</w:t>
      </w:r>
      <w:r>
        <w:rPr>
          <w:rFonts w:ascii="宋体" w:hAnsi="宋体" w:cs="宋体"/>
          <w:spacing w:val="-5"/>
          <w:sz w:val="24"/>
          <w:szCs w:val="24"/>
          <w:highlight w:val="none"/>
        </w:rPr>
        <w:t>的权利义务依法不得转让，但经甲方同意，乙方可以依法采取分包方式</w:t>
      </w:r>
      <w:r>
        <w:rPr>
          <w:rFonts w:ascii="宋体" w:hAnsi="宋体" w:cs="宋体"/>
          <w:sz w:val="24"/>
          <w:szCs w:val="24"/>
          <w:highlight w:val="none"/>
        </w:rPr>
        <w:t xml:space="preserve"> </w:t>
      </w:r>
      <w:r>
        <w:rPr>
          <w:rFonts w:ascii="宋体" w:hAnsi="宋体" w:cs="宋体"/>
          <w:spacing w:val="-18"/>
          <w:sz w:val="24"/>
          <w:szCs w:val="24"/>
          <w:highlight w:val="none"/>
        </w:rPr>
        <w:t>履</w:t>
      </w:r>
      <w:r>
        <w:rPr>
          <w:rFonts w:ascii="宋体" w:hAnsi="宋体" w:cs="宋体"/>
          <w:spacing w:val="-12"/>
          <w:sz w:val="24"/>
          <w:szCs w:val="24"/>
          <w:highlight w:val="none"/>
        </w:rPr>
        <w:t>行</w:t>
      </w:r>
      <w:r>
        <w:rPr>
          <w:rFonts w:ascii="宋体" w:hAnsi="宋体" w:cs="宋体"/>
          <w:spacing w:val="-9"/>
          <w:sz w:val="24"/>
          <w:szCs w:val="24"/>
          <w:highlight w:val="none"/>
        </w:rPr>
        <w:t>合同，即：依法可以将合同项下的部分非主体、非关键性工作分包给他人完</w:t>
      </w:r>
      <w:r>
        <w:rPr>
          <w:rFonts w:ascii="宋体" w:hAnsi="宋体" w:cs="宋体"/>
          <w:sz w:val="24"/>
          <w:szCs w:val="24"/>
          <w:highlight w:val="none"/>
        </w:rPr>
        <w:t xml:space="preserve"> </w:t>
      </w:r>
      <w:r>
        <w:rPr>
          <w:rFonts w:ascii="宋体" w:hAnsi="宋体" w:cs="宋体"/>
          <w:spacing w:val="-12"/>
          <w:sz w:val="24"/>
          <w:szCs w:val="24"/>
          <w:highlight w:val="none"/>
        </w:rPr>
        <w:t>成</w:t>
      </w:r>
      <w:r>
        <w:rPr>
          <w:rFonts w:ascii="宋体" w:hAnsi="宋体" w:cs="宋体"/>
          <w:spacing w:val="-8"/>
          <w:sz w:val="24"/>
          <w:szCs w:val="24"/>
          <w:highlight w:val="none"/>
        </w:rPr>
        <w:t>，</w:t>
      </w:r>
      <w:r>
        <w:rPr>
          <w:rFonts w:ascii="宋体" w:hAnsi="宋体" w:cs="宋体"/>
          <w:spacing w:val="-6"/>
          <w:sz w:val="24"/>
          <w:szCs w:val="24"/>
          <w:highlight w:val="none"/>
        </w:rPr>
        <w:t>接受分包的人应当具备相应的资格条件，并不得再次分包，且乙方应就分包</w:t>
      </w:r>
      <w:r>
        <w:rPr>
          <w:rFonts w:ascii="宋体" w:hAnsi="宋体" w:cs="宋体"/>
          <w:sz w:val="24"/>
          <w:szCs w:val="24"/>
          <w:highlight w:val="none"/>
        </w:rPr>
        <w:t xml:space="preserve"> </w:t>
      </w:r>
      <w:r>
        <w:rPr>
          <w:rFonts w:ascii="宋体" w:hAnsi="宋体" w:cs="宋体"/>
          <w:spacing w:val="-2"/>
          <w:sz w:val="24"/>
          <w:szCs w:val="24"/>
          <w:highlight w:val="none"/>
        </w:rPr>
        <w:t>项目向甲方负责，并与分包供应</w:t>
      </w:r>
      <w:r>
        <w:rPr>
          <w:rFonts w:ascii="宋体" w:hAnsi="宋体" w:cs="宋体"/>
          <w:spacing w:val="-1"/>
          <w:sz w:val="24"/>
          <w:szCs w:val="24"/>
          <w:highlight w:val="none"/>
        </w:rPr>
        <w:t>商就分包项目向甲方承担连带责任。</w:t>
      </w:r>
    </w:p>
    <w:p>
      <w:pPr>
        <w:spacing w:before="1" w:line="219" w:lineRule="auto"/>
        <w:ind w:left="477"/>
        <w:outlineLvl w:val="0"/>
        <w:rPr>
          <w:rFonts w:ascii="宋体" w:hAnsi="宋体" w:cs="宋体"/>
          <w:sz w:val="24"/>
          <w:szCs w:val="24"/>
          <w:highlight w:val="none"/>
        </w:rPr>
      </w:pPr>
      <w:r>
        <w:rPr>
          <w:rFonts w:ascii="宋体" w:hAnsi="宋体" w:cs="宋体"/>
          <w:spacing w:val="-1"/>
          <w:sz w:val="24"/>
          <w:szCs w:val="24"/>
          <w:highlight w:val="none"/>
        </w:rPr>
        <w:t>2.13 不</w:t>
      </w:r>
      <w:r>
        <w:rPr>
          <w:rFonts w:ascii="宋体" w:hAnsi="宋体" w:cs="宋体"/>
          <w:sz w:val="24"/>
          <w:szCs w:val="24"/>
          <w:highlight w:val="none"/>
        </w:rPr>
        <w:t>可抗力</w:t>
      </w:r>
    </w:p>
    <w:p>
      <w:pPr>
        <w:spacing w:before="182" w:line="360" w:lineRule="auto"/>
        <w:ind w:left="39" w:right="67" w:firstLine="436"/>
        <w:rPr>
          <w:rFonts w:ascii="宋体" w:hAnsi="宋体" w:cs="宋体"/>
          <w:sz w:val="24"/>
          <w:szCs w:val="24"/>
          <w:highlight w:val="none"/>
        </w:rPr>
      </w:pPr>
      <w:r>
        <w:rPr>
          <w:rFonts w:ascii="宋体" w:hAnsi="宋体" w:cs="宋体"/>
          <w:spacing w:val="-11"/>
          <w:sz w:val="24"/>
          <w:szCs w:val="24"/>
          <w:highlight w:val="none"/>
        </w:rPr>
        <w:t>2.13.1 如果任何一方遭遇法律规定的不可抗力，致使合同履行受阻时， 履</w:t>
      </w:r>
      <w:r>
        <w:rPr>
          <w:rFonts w:ascii="宋体" w:hAnsi="宋体" w:cs="宋体"/>
          <w:spacing w:val="-5"/>
          <w:sz w:val="24"/>
          <w:szCs w:val="24"/>
          <w:highlight w:val="none"/>
        </w:rPr>
        <w:t>行</w:t>
      </w:r>
      <w:r>
        <w:rPr>
          <w:rFonts w:ascii="宋体" w:hAnsi="宋体" w:cs="宋体"/>
          <w:sz w:val="24"/>
          <w:szCs w:val="24"/>
          <w:highlight w:val="none"/>
        </w:rPr>
        <w:t xml:space="preserve"> </w:t>
      </w:r>
      <w:r>
        <w:rPr>
          <w:rFonts w:ascii="宋体" w:hAnsi="宋体" w:cs="宋体"/>
          <w:spacing w:val="-1"/>
          <w:sz w:val="24"/>
          <w:szCs w:val="24"/>
          <w:highlight w:val="none"/>
        </w:rPr>
        <w:t>合同的期限应予延长，</w:t>
      </w:r>
      <w:r>
        <w:rPr>
          <w:rFonts w:ascii="宋体" w:hAnsi="宋体" w:cs="宋体"/>
          <w:sz w:val="24"/>
          <w:szCs w:val="24"/>
          <w:highlight w:val="none"/>
        </w:rPr>
        <w:t>延长的期限应相当于不可抗力所影响的时间；</w:t>
      </w:r>
    </w:p>
    <w:p>
      <w:pPr>
        <w:spacing w:before="1" w:line="215" w:lineRule="auto"/>
        <w:ind w:left="475"/>
        <w:rPr>
          <w:rFonts w:ascii="宋体" w:hAnsi="宋体" w:cs="宋体"/>
          <w:sz w:val="24"/>
          <w:szCs w:val="24"/>
          <w:highlight w:val="none"/>
        </w:rPr>
      </w:pPr>
      <w:r>
        <w:rPr>
          <w:rFonts w:ascii="宋体" w:hAnsi="宋体" w:cs="宋体"/>
          <w:spacing w:val="-6"/>
          <w:sz w:val="24"/>
          <w:szCs w:val="24"/>
          <w:highlight w:val="none"/>
        </w:rPr>
        <w:t>2.13.2 因</w:t>
      </w:r>
      <w:r>
        <w:rPr>
          <w:rFonts w:ascii="宋体" w:hAnsi="宋体" w:cs="宋体"/>
          <w:spacing w:val="-3"/>
          <w:sz w:val="24"/>
          <w:szCs w:val="24"/>
          <w:highlight w:val="none"/>
        </w:rPr>
        <w:t>不可抗力致使不能实现合同目的的，当事人可以解除合同；</w:t>
      </w:r>
    </w:p>
    <w:p>
      <w:pPr>
        <w:spacing w:before="187" w:line="353" w:lineRule="auto"/>
        <w:ind w:left="43" w:right="63" w:firstLine="431"/>
        <w:rPr>
          <w:rFonts w:ascii="宋体" w:hAnsi="宋体" w:cs="宋体"/>
          <w:sz w:val="24"/>
          <w:szCs w:val="24"/>
          <w:highlight w:val="none"/>
        </w:rPr>
      </w:pPr>
      <w:r>
        <w:rPr>
          <w:rFonts w:ascii="宋体" w:hAnsi="宋体" w:cs="宋体"/>
          <w:spacing w:val="-12"/>
          <w:sz w:val="24"/>
          <w:szCs w:val="24"/>
          <w:highlight w:val="none"/>
        </w:rPr>
        <w:t>2.</w:t>
      </w:r>
      <w:r>
        <w:rPr>
          <w:rFonts w:ascii="宋体" w:hAnsi="宋体" w:cs="宋体"/>
          <w:spacing w:val="-11"/>
          <w:sz w:val="24"/>
          <w:szCs w:val="24"/>
          <w:highlight w:val="none"/>
        </w:rPr>
        <w:t>1</w:t>
      </w:r>
      <w:r>
        <w:rPr>
          <w:rFonts w:ascii="宋体" w:hAnsi="宋体" w:cs="宋体"/>
          <w:spacing w:val="-6"/>
          <w:sz w:val="24"/>
          <w:szCs w:val="24"/>
          <w:highlight w:val="none"/>
        </w:rPr>
        <w:t>3.3 因不可抗力致使合同有变更必要的，双方当事人应在</w:t>
      </w:r>
      <w:r>
        <w:rPr>
          <w:rFonts w:ascii="宋体" w:hAnsi="宋体" w:cs="宋体"/>
          <w:spacing w:val="-3"/>
          <w:sz w:val="24"/>
          <w:szCs w:val="24"/>
          <w:highlight w:val="none"/>
          <w:u w:val="single"/>
        </w:rPr>
        <w:t>合同专用条款</w:t>
      </w:r>
      <w:r>
        <w:rPr>
          <w:rFonts w:ascii="宋体" w:hAnsi="宋体" w:cs="宋体"/>
          <w:spacing w:val="-6"/>
          <w:sz w:val="24"/>
          <w:szCs w:val="24"/>
          <w:highlight w:val="none"/>
        </w:rPr>
        <w:t>约</w:t>
      </w:r>
      <w:r>
        <w:rPr>
          <w:rFonts w:ascii="宋体" w:hAnsi="宋体" w:cs="宋体"/>
          <w:sz w:val="24"/>
          <w:szCs w:val="24"/>
          <w:highlight w:val="none"/>
        </w:rPr>
        <w:t xml:space="preserve"> </w:t>
      </w:r>
      <w:r>
        <w:rPr>
          <w:rFonts w:ascii="宋体" w:hAnsi="宋体" w:cs="宋体"/>
          <w:spacing w:val="-2"/>
          <w:sz w:val="24"/>
          <w:szCs w:val="24"/>
          <w:highlight w:val="none"/>
        </w:rPr>
        <w:t>定时</w:t>
      </w:r>
      <w:r>
        <w:rPr>
          <w:rFonts w:ascii="宋体" w:hAnsi="宋体" w:cs="宋体"/>
          <w:spacing w:val="-1"/>
          <w:sz w:val="24"/>
          <w:szCs w:val="24"/>
          <w:highlight w:val="none"/>
        </w:rPr>
        <w:t>间内以书面形式变更合同；</w:t>
      </w:r>
    </w:p>
    <w:p>
      <w:pPr>
        <w:spacing w:before="1" w:line="350" w:lineRule="auto"/>
        <w:ind w:left="42" w:right="63" w:firstLine="432"/>
        <w:rPr>
          <w:rFonts w:ascii="宋体" w:hAnsi="宋体" w:cs="宋体"/>
          <w:sz w:val="24"/>
          <w:szCs w:val="24"/>
          <w:highlight w:val="none"/>
        </w:rPr>
      </w:pPr>
      <w:r>
        <w:rPr>
          <w:rFonts w:ascii="宋体" w:hAnsi="宋体" w:cs="宋体"/>
          <w:spacing w:val="-12"/>
          <w:sz w:val="24"/>
          <w:szCs w:val="24"/>
          <w:highlight w:val="none"/>
        </w:rPr>
        <w:t>2.</w:t>
      </w:r>
      <w:r>
        <w:rPr>
          <w:rFonts w:ascii="宋体" w:hAnsi="宋体" w:cs="宋体"/>
          <w:spacing w:val="-11"/>
          <w:sz w:val="24"/>
          <w:szCs w:val="24"/>
          <w:highlight w:val="none"/>
        </w:rPr>
        <w:t>1</w:t>
      </w:r>
      <w:r>
        <w:rPr>
          <w:rFonts w:ascii="宋体" w:hAnsi="宋体" w:cs="宋体"/>
          <w:spacing w:val="-6"/>
          <w:sz w:val="24"/>
          <w:szCs w:val="24"/>
          <w:highlight w:val="none"/>
        </w:rPr>
        <w:t>3.4 受不可抗力影响的一方在不可抗力发生后，应在</w:t>
      </w:r>
      <w:r>
        <w:rPr>
          <w:rFonts w:ascii="宋体" w:hAnsi="宋体" w:cs="宋体"/>
          <w:spacing w:val="-6"/>
          <w:sz w:val="24"/>
          <w:szCs w:val="24"/>
          <w:highlight w:val="none"/>
          <w:u w:val="single"/>
        </w:rPr>
        <w:t>合同专用条款</w:t>
      </w:r>
      <w:r>
        <w:rPr>
          <w:rFonts w:ascii="宋体" w:hAnsi="宋体" w:cs="宋体"/>
          <w:spacing w:val="-6"/>
          <w:sz w:val="24"/>
          <w:szCs w:val="24"/>
          <w:highlight w:val="none"/>
        </w:rPr>
        <w:t>约定时</w:t>
      </w:r>
      <w:r>
        <w:rPr>
          <w:rFonts w:ascii="宋体" w:hAnsi="宋体" w:cs="宋体"/>
          <w:sz w:val="24"/>
          <w:szCs w:val="24"/>
          <w:highlight w:val="none"/>
        </w:rPr>
        <w:t xml:space="preserve"> </w:t>
      </w:r>
      <w:r>
        <w:rPr>
          <w:rFonts w:ascii="宋体" w:hAnsi="宋体" w:cs="宋体"/>
          <w:spacing w:val="-14"/>
          <w:sz w:val="24"/>
          <w:szCs w:val="24"/>
          <w:highlight w:val="none"/>
        </w:rPr>
        <w:t>间</w:t>
      </w:r>
      <w:r>
        <w:rPr>
          <w:rFonts w:ascii="宋体" w:hAnsi="宋体" w:cs="宋体"/>
          <w:spacing w:val="-11"/>
          <w:sz w:val="24"/>
          <w:szCs w:val="24"/>
          <w:highlight w:val="none"/>
        </w:rPr>
        <w:t>内以书面形式通知对方当事人，并在</w:t>
      </w:r>
      <w:r>
        <w:rPr>
          <w:rFonts w:ascii="宋体" w:hAnsi="宋体" w:cs="宋体"/>
          <w:spacing w:val="-6"/>
          <w:sz w:val="24"/>
          <w:szCs w:val="24"/>
          <w:highlight w:val="none"/>
          <w:u w:val="single"/>
        </w:rPr>
        <w:t>合同专用条款</w:t>
      </w:r>
      <w:r>
        <w:rPr>
          <w:rFonts w:ascii="宋体" w:hAnsi="宋体" w:cs="宋体"/>
          <w:spacing w:val="-11"/>
          <w:sz w:val="24"/>
          <w:szCs w:val="24"/>
          <w:highlight w:val="none"/>
        </w:rPr>
        <w:t>约定时间内，将有关部门出</w:t>
      </w:r>
      <w:r>
        <w:rPr>
          <w:rFonts w:ascii="宋体" w:hAnsi="宋体" w:cs="宋体"/>
          <w:sz w:val="24"/>
          <w:szCs w:val="24"/>
          <w:highlight w:val="none"/>
        </w:rPr>
        <w:t xml:space="preserve"> </w:t>
      </w:r>
      <w:r>
        <w:rPr>
          <w:rFonts w:ascii="宋体" w:hAnsi="宋体" w:cs="宋体"/>
          <w:spacing w:val="-1"/>
          <w:sz w:val="24"/>
          <w:szCs w:val="24"/>
          <w:highlight w:val="none"/>
        </w:rPr>
        <w:t>具的证明文件送达对方当事人。</w:t>
      </w:r>
    </w:p>
    <w:p>
      <w:pPr>
        <w:spacing w:before="1" w:line="218" w:lineRule="auto"/>
        <w:ind w:left="477"/>
        <w:outlineLvl w:val="0"/>
        <w:rPr>
          <w:rFonts w:ascii="宋体" w:hAnsi="宋体" w:cs="宋体"/>
          <w:sz w:val="24"/>
          <w:szCs w:val="24"/>
          <w:highlight w:val="none"/>
        </w:rPr>
      </w:pPr>
      <w:r>
        <w:rPr>
          <w:rFonts w:ascii="宋体" w:hAnsi="宋体" w:cs="宋体"/>
          <w:spacing w:val="-1"/>
          <w:sz w:val="24"/>
          <w:szCs w:val="24"/>
          <w:highlight w:val="none"/>
        </w:rPr>
        <w:t>2.1</w:t>
      </w:r>
      <w:r>
        <w:rPr>
          <w:rFonts w:ascii="宋体" w:hAnsi="宋体" w:cs="宋体"/>
          <w:sz w:val="24"/>
          <w:szCs w:val="24"/>
          <w:highlight w:val="none"/>
        </w:rPr>
        <w:t>4 税费</w:t>
      </w:r>
    </w:p>
    <w:p>
      <w:pPr>
        <w:spacing w:before="184" w:line="219" w:lineRule="auto"/>
        <w:ind w:left="477"/>
        <w:rPr>
          <w:rFonts w:ascii="宋体" w:hAnsi="宋体" w:cs="宋体"/>
          <w:sz w:val="24"/>
          <w:szCs w:val="24"/>
          <w:highlight w:val="none"/>
        </w:rPr>
      </w:pPr>
      <w:r>
        <w:rPr>
          <w:rFonts w:ascii="宋体" w:hAnsi="宋体" w:cs="宋体"/>
          <w:spacing w:val="-1"/>
          <w:sz w:val="24"/>
          <w:szCs w:val="24"/>
          <w:highlight w:val="none"/>
        </w:rPr>
        <w:t>与合同有关的一切税费，均按</w:t>
      </w:r>
      <w:r>
        <w:rPr>
          <w:rFonts w:ascii="宋体" w:hAnsi="宋体" w:cs="宋体"/>
          <w:sz w:val="24"/>
          <w:szCs w:val="24"/>
          <w:highlight w:val="none"/>
        </w:rPr>
        <w:t>照中华人民共和国法律的相关规定缴纳。</w:t>
      </w:r>
    </w:p>
    <w:p>
      <w:pPr>
        <w:spacing w:before="183" w:line="220" w:lineRule="auto"/>
        <w:ind w:left="477"/>
        <w:outlineLvl w:val="0"/>
        <w:rPr>
          <w:rFonts w:ascii="宋体" w:hAnsi="宋体" w:cs="宋体"/>
          <w:sz w:val="24"/>
          <w:szCs w:val="24"/>
          <w:highlight w:val="none"/>
        </w:rPr>
      </w:pPr>
      <w:r>
        <w:rPr>
          <w:rFonts w:ascii="宋体" w:hAnsi="宋体" w:cs="宋体"/>
          <w:spacing w:val="-1"/>
          <w:sz w:val="24"/>
          <w:szCs w:val="24"/>
          <w:highlight w:val="none"/>
        </w:rPr>
        <w:t>2.15 乙</w:t>
      </w:r>
      <w:r>
        <w:rPr>
          <w:rFonts w:ascii="宋体" w:hAnsi="宋体" w:cs="宋体"/>
          <w:sz w:val="24"/>
          <w:szCs w:val="24"/>
          <w:highlight w:val="none"/>
        </w:rPr>
        <w:t>方破产</w:t>
      </w:r>
    </w:p>
    <w:p>
      <w:pPr>
        <w:rPr>
          <w:highlight w:val="none"/>
        </w:rPr>
        <w:sectPr>
          <w:headerReference r:id="rId13" w:type="default"/>
          <w:footerReference r:id="rId14" w:type="default"/>
          <w:pgSz w:w="11907" w:h="16839"/>
          <w:pgMar w:top="1118" w:right="1734" w:bottom="1233" w:left="1771" w:header="877" w:footer="982" w:gutter="0"/>
          <w:cols w:space="720" w:num="1"/>
        </w:sectPr>
      </w:pPr>
    </w:p>
    <w:p>
      <w:pPr>
        <w:spacing w:line="354" w:lineRule="auto"/>
        <w:rPr>
          <w:highlight w:val="none"/>
        </w:rPr>
      </w:pPr>
    </w:p>
    <w:p>
      <w:pPr>
        <w:spacing w:before="78" w:line="360" w:lineRule="auto"/>
        <w:ind w:left="37" w:right="79" w:firstLine="439"/>
        <w:rPr>
          <w:rFonts w:ascii="宋体" w:hAnsi="宋体" w:cs="宋体"/>
          <w:sz w:val="24"/>
          <w:szCs w:val="24"/>
          <w:highlight w:val="none"/>
        </w:rPr>
      </w:pPr>
      <w:r>
        <w:rPr>
          <w:rFonts w:ascii="宋体" w:hAnsi="宋体" w:cs="宋体"/>
          <w:spacing w:val="-10"/>
          <w:sz w:val="24"/>
          <w:szCs w:val="24"/>
          <w:highlight w:val="none"/>
        </w:rPr>
        <w:t>如果</w:t>
      </w:r>
      <w:r>
        <w:rPr>
          <w:rFonts w:ascii="宋体" w:hAnsi="宋体" w:cs="宋体"/>
          <w:spacing w:val="-7"/>
          <w:sz w:val="24"/>
          <w:szCs w:val="24"/>
          <w:highlight w:val="none"/>
        </w:rPr>
        <w:t>乙</w:t>
      </w:r>
      <w:r>
        <w:rPr>
          <w:rFonts w:ascii="宋体" w:hAnsi="宋体" w:cs="宋体"/>
          <w:spacing w:val="-5"/>
          <w:sz w:val="24"/>
          <w:szCs w:val="24"/>
          <w:highlight w:val="none"/>
        </w:rPr>
        <w:t>方破产导致合同无法履行时， 甲方可以书面形式通知乙方终止合同且</w:t>
      </w:r>
      <w:r>
        <w:rPr>
          <w:rFonts w:ascii="宋体" w:hAnsi="宋体" w:cs="宋体"/>
          <w:sz w:val="24"/>
          <w:szCs w:val="24"/>
          <w:highlight w:val="none"/>
        </w:rPr>
        <w:t xml:space="preserve"> </w:t>
      </w:r>
      <w:r>
        <w:rPr>
          <w:rFonts w:ascii="宋体" w:hAnsi="宋体" w:cs="宋体"/>
          <w:spacing w:val="-3"/>
          <w:sz w:val="24"/>
          <w:szCs w:val="24"/>
          <w:highlight w:val="none"/>
        </w:rPr>
        <w:t>不给予乙方任何补偿和赔偿，但合同的终止不损害或不影响甲方已经采取或将</w:t>
      </w:r>
      <w:r>
        <w:rPr>
          <w:rFonts w:ascii="宋体" w:hAnsi="宋体" w:cs="宋体"/>
          <w:sz w:val="24"/>
          <w:szCs w:val="24"/>
          <w:highlight w:val="none"/>
        </w:rPr>
        <w:t xml:space="preserve">要 </w:t>
      </w:r>
      <w:r>
        <w:rPr>
          <w:rFonts w:ascii="宋体" w:hAnsi="宋体" w:cs="宋体"/>
          <w:spacing w:val="-1"/>
          <w:sz w:val="24"/>
          <w:szCs w:val="24"/>
          <w:highlight w:val="none"/>
        </w:rPr>
        <w:t>采取的任何要求乙</w:t>
      </w:r>
      <w:r>
        <w:rPr>
          <w:rFonts w:ascii="宋体" w:hAnsi="宋体" w:cs="宋体"/>
          <w:sz w:val="24"/>
          <w:szCs w:val="24"/>
          <w:highlight w:val="none"/>
        </w:rPr>
        <w:t>方支付违约金、赔偿损失等的行动或补救措施的权利。</w:t>
      </w:r>
    </w:p>
    <w:p>
      <w:pPr>
        <w:spacing w:line="220" w:lineRule="auto"/>
        <w:ind w:left="477"/>
        <w:outlineLvl w:val="0"/>
        <w:rPr>
          <w:rFonts w:ascii="宋体" w:hAnsi="宋体" w:cs="宋体"/>
          <w:sz w:val="24"/>
          <w:szCs w:val="24"/>
          <w:highlight w:val="none"/>
        </w:rPr>
      </w:pPr>
      <w:r>
        <w:rPr>
          <w:rFonts w:ascii="宋体" w:hAnsi="宋体" w:cs="宋体"/>
          <w:spacing w:val="-1"/>
          <w:sz w:val="24"/>
          <w:szCs w:val="24"/>
          <w:highlight w:val="none"/>
        </w:rPr>
        <w:t>2</w:t>
      </w:r>
      <w:r>
        <w:rPr>
          <w:rFonts w:ascii="宋体" w:hAnsi="宋体" w:cs="宋体"/>
          <w:sz w:val="24"/>
          <w:szCs w:val="24"/>
          <w:highlight w:val="none"/>
        </w:rPr>
        <w:t>.16 合同中止、终止</w:t>
      </w:r>
    </w:p>
    <w:p>
      <w:pPr>
        <w:spacing w:before="181" w:line="220" w:lineRule="auto"/>
        <w:ind w:left="475"/>
        <w:rPr>
          <w:rFonts w:ascii="宋体" w:hAnsi="宋体" w:cs="宋体"/>
          <w:sz w:val="24"/>
          <w:szCs w:val="24"/>
          <w:highlight w:val="none"/>
        </w:rPr>
      </w:pPr>
      <w:r>
        <w:rPr>
          <w:rFonts w:ascii="宋体" w:hAnsi="宋体" w:cs="宋体"/>
          <w:spacing w:val="-5"/>
          <w:sz w:val="24"/>
          <w:szCs w:val="24"/>
          <w:highlight w:val="none"/>
        </w:rPr>
        <w:t>2.16.1 双方当事人不得擅自中止或者终止合同；</w:t>
      </w:r>
    </w:p>
    <w:p>
      <w:pPr>
        <w:spacing w:before="182" w:line="216" w:lineRule="auto"/>
        <w:ind w:left="475"/>
        <w:rPr>
          <w:rFonts w:ascii="宋体" w:hAnsi="宋体" w:cs="宋体"/>
          <w:sz w:val="24"/>
          <w:szCs w:val="24"/>
          <w:highlight w:val="none"/>
        </w:rPr>
      </w:pPr>
      <w:r>
        <w:rPr>
          <w:rFonts w:ascii="宋体" w:hAnsi="宋体" w:cs="宋体"/>
          <w:spacing w:val="-8"/>
          <w:sz w:val="24"/>
          <w:szCs w:val="24"/>
          <w:highlight w:val="none"/>
        </w:rPr>
        <w:t>2.16.2 合同继续履行将损害国家利益和社会公共利益的，双方当事人应当</w:t>
      </w:r>
      <w:r>
        <w:rPr>
          <w:rFonts w:ascii="宋体" w:hAnsi="宋体" w:cs="宋体"/>
          <w:spacing w:val="-4"/>
          <w:sz w:val="24"/>
          <w:szCs w:val="24"/>
          <w:highlight w:val="none"/>
        </w:rPr>
        <w:t>中</w:t>
      </w:r>
    </w:p>
    <w:p>
      <w:pPr>
        <w:spacing w:before="187" w:line="360" w:lineRule="auto"/>
        <w:ind w:left="77" w:right="80" w:hanging="38"/>
        <w:rPr>
          <w:rFonts w:ascii="宋体" w:hAnsi="宋体" w:cs="宋体"/>
          <w:sz w:val="24"/>
          <w:szCs w:val="24"/>
          <w:highlight w:val="none"/>
        </w:rPr>
      </w:pPr>
      <w:r>
        <w:rPr>
          <w:rFonts w:ascii="宋体" w:hAnsi="宋体" w:cs="宋体"/>
          <w:spacing w:val="-18"/>
          <w:sz w:val="24"/>
          <w:szCs w:val="24"/>
          <w:highlight w:val="none"/>
        </w:rPr>
        <w:t>止</w:t>
      </w:r>
      <w:r>
        <w:rPr>
          <w:rFonts w:ascii="宋体" w:hAnsi="宋体" w:cs="宋体"/>
          <w:spacing w:val="-11"/>
          <w:sz w:val="24"/>
          <w:szCs w:val="24"/>
          <w:highlight w:val="none"/>
        </w:rPr>
        <w:t>或</w:t>
      </w:r>
      <w:r>
        <w:rPr>
          <w:rFonts w:ascii="宋体" w:hAnsi="宋体" w:cs="宋体"/>
          <w:spacing w:val="-9"/>
          <w:sz w:val="24"/>
          <w:szCs w:val="24"/>
          <w:highlight w:val="none"/>
        </w:rPr>
        <w:t>者终止合同。有过错的一方应当承担赔偿责任，双方当事人都有过错的，各</w:t>
      </w:r>
      <w:r>
        <w:rPr>
          <w:rFonts w:ascii="宋体" w:hAnsi="宋体" w:cs="宋体"/>
          <w:sz w:val="24"/>
          <w:szCs w:val="24"/>
          <w:highlight w:val="none"/>
        </w:rPr>
        <w:t xml:space="preserve"> </w:t>
      </w:r>
      <w:r>
        <w:rPr>
          <w:rFonts w:ascii="宋体" w:hAnsi="宋体" w:cs="宋体"/>
          <w:spacing w:val="-11"/>
          <w:sz w:val="24"/>
          <w:szCs w:val="24"/>
          <w:highlight w:val="none"/>
        </w:rPr>
        <w:t>自</w:t>
      </w:r>
      <w:r>
        <w:rPr>
          <w:rFonts w:ascii="宋体" w:hAnsi="宋体" w:cs="宋体"/>
          <w:spacing w:val="-8"/>
          <w:sz w:val="24"/>
          <w:szCs w:val="24"/>
          <w:highlight w:val="none"/>
        </w:rPr>
        <w:t>承担相应的责任。</w:t>
      </w:r>
    </w:p>
    <w:p>
      <w:pPr>
        <w:spacing w:before="1" w:line="219" w:lineRule="auto"/>
        <w:ind w:left="477"/>
        <w:outlineLvl w:val="0"/>
        <w:rPr>
          <w:rFonts w:ascii="宋体" w:hAnsi="宋体" w:cs="宋体"/>
          <w:sz w:val="24"/>
          <w:szCs w:val="24"/>
          <w:highlight w:val="none"/>
        </w:rPr>
      </w:pPr>
      <w:r>
        <w:rPr>
          <w:rFonts w:ascii="宋体" w:hAnsi="宋体" w:cs="宋体"/>
          <w:spacing w:val="-1"/>
          <w:sz w:val="24"/>
          <w:szCs w:val="24"/>
          <w:highlight w:val="none"/>
        </w:rPr>
        <w:t>2.17</w:t>
      </w:r>
      <w:r>
        <w:rPr>
          <w:rFonts w:ascii="宋体" w:hAnsi="宋体" w:cs="宋体"/>
          <w:sz w:val="24"/>
          <w:szCs w:val="24"/>
          <w:highlight w:val="none"/>
        </w:rPr>
        <w:t xml:space="preserve"> 检验和验收</w:t>
      </w:r>
    </w:p>
    <w:p>
      <w:pPr>
        <w:spacing w:before="184" w:line="350" w:lineRule="auto"/>
        <w:ind w:left="28" w:right="8" w:firstLine="446"/>
        <w:rPr>
          <w:rFonts w:ascii="宋体" w:hAnsi="宋体" w:cs="宋体"/>
          <w:sz w:val="24"/>
          <w:szCs w:val="24"/>
          <w:highlight w:val="none"/>
        </w:rPr>
      </w:pPr>
      <w:r>
        <w:rPr>
          <w:rFonts w:ascii="宋体" w:hAnsi="宋体" w:cs="宋体"/>
          <w:spacing w:val="-8"/>
          <w:sz w:val="24"/>
          <w:szCs w:val="24"/>
          <w:highlight w:val="none"/>
        </w:rPr>
        <w:t>2.17.1 货物交付前，乙方应对货物的质量、数量等方面进行详细、全面的</w:t>
      </w:r>
      <w:r>
        <w:rPr>
          <w:rFonts w:ascii="宋体" w:hAnsi="宋体" w:cs="宋体"/>
          <w:spacing w:val="-5"/>
          <w:sz w:val="24"/>
          <w:szCs w:val="24"/>
          <w:highlight w:val="none"/>
        </w:rPr>
        <w:t>检</w:t>
      </w:r>
      <w:r>
        <w:rPr>
          <w:rFonts w:ascii="宋体" w:hAnsi="宋体" w:cs="宋体"/>
          <w:sz w:val="24"/>
          <w:szCs w:val="24"/>
          <w:highlight w:val="none"/>
        </w:rPr>
        <w:t xml:space="preserve"> </w:t>
      </w:r>
      <w:r>
        <w:rPr>
          <w:rFonts w:ascii="宋体" w:hAnsi="宋体" w:cs="宋体"/>
          <w:spacing w:val="-15"/>
          <w:sz w:val="24"/>
          <w:szCs w:val="24"/>
          <w:highlight w:val="none"/>
        </w:rPr>
        <w:t>验</w:t>
      </w:r>
      <w:r>
        <w:rPr>
          <w:rFonts w:ascii="宋体" w:hAnsi="宋体" w:cs="宋体"/>
          <w:spacing w:val="-11"/>
          <w:sz w:val="24"/>
          <w:szCs w:val="24"/>
          <w:highlight w:val="none"/>
        </w:rPr>
        <w:t>，并向甲方出具证明货物符合合同约定的文件；货物交付时，乙方在</w:t>
      </w:r>
      <w:r>
        <w:rPr>
          <w:rFonts w:ascii="宋体" w:hAnsi="宋体" w:cs="宋体"/>
          <w:spacing w:val="-8"/>
          <w:sz w:val="24"/>
          <w:szCs w:val="24"/>
          <w:highlight w:val="none"/>
          <w:u w:val="single"/>
        </w:rPr>
        <w:t>合同专用条款</w:t>
      </w:r>
      <w:r>
        <w:rPr>
          <w:rFonts w:ascii="宋体" w:hAnsi="宋体" w:cs="宋体"/>
          <w:spacing w:val="-2"/>
          <w:sz w:val="24"/>
          <w:szCs w:val="24"/>
          <w:highlight w:val="none"/>
        </w:rPr>
        <w:t>约定时间内组织验收，并可依法邀请</w:t>
      </w:r>
      <w:r>
        <w:rPr>
          <w:rFonts w:ascii="宋体" w:hAnsi="宋体" w:cs="宋体"/>
          <w:spacing w:val="-1"/>
          <w:sz w:val="24"/>
          <w:szCs w:val="24"/>
          <w:highlight w:val="none"/>
        </w:rPr>
        <w:t>相关方参加，验收应出具验收书。</w:t>
      </w:r>
    </w:p>
    <w:p>
      <w:pPr>
        <w:spacing w:line="360" w:lineRule="auto"/>
        <w:ind w:left="39" w:firstLine="436"/>
        <w:rPr>
          <w:rFonts w:ascii="宋体" w:hAnsi="宋体" w:cs="宋体"/>
          <w:sz w:val="24"/>
          <w:szCs w:val="24"/>
          <w:highlight w:val="none"/>
        </w:rPr>
      </w:pPr>
      <w:r>
        <w:rPr>
          <w:rFonts w:ascii="宋体" w:hAnsi="宋体" w:cs="宋体"/>
          <w:spacing w:val="-10"/>
          <w:sz w:val="24"/>
          <w:szCs w:val="24"/>
          <w:highlight w:val="none"/>
        </w:rPr>
        <w:t>2.</w:t>
      </w:r>
      <w:r>
        <w:rPr>
          <w:rFonts w:ascii="宋体" w:hAnsi="宋体" w:cs="宋体"/>
          <w:spacing w:val="-7"/>
          <w:sz w:val="24"/>
          <w:szCs w:val="24"/>
          <w:highlight w:val="none"/>
        </w:rPr>
        <w:t>1</w:t>
      </w:r>
      <w:r>
        <w:rPr>
          <w:rFonts w:ascii="宋体" w:hAnsi="宋体" w:cs="宋体"/>
          <w:spacing w:val="-5"/>
          <w:sz w:val="24"/>
          <w:szCs w:val="24"/>
          <w:highlight w:val="none"/>
        </w:rPr>
        <w:t>7.2 合同期满或者履行完毕后，甲方有权组织(包括依法邀请国家认可的</w:t>
      </w:r>
      <w:r>
        <w:rPr>
          <w:rFonts w:ascii="宋体" w:hAnsi="宋体" w:cs="宋体"/>
          <w:sz w:val="24"/>
          <w:szCs w:val="24"/>
          <w:highlight w:val="none"/>
        </w:rPr>
        <w:t xml:space="preserve"> </w:t>
      </w:r>
      <w:r>
        <w:rPr>
          <w:rFonts w:ascii="宋体" w:hAnsi="宋体" w:cs="宋体"/>
          <w:spacing w:val="-14"/>
          <w:sz w:val="24"/>
          <w:szCs w:val="24"/>
          <w:highlight w:val="none"/>
        </w:rPr>
        <w:t>质</w:t>
      </w:r>
      <w:r>
        <w:rPr>
          <w:rFonts w:ascii="宋体" w:hAnsi="宋体" w:cs="宋体"/>
          <w:spacing w:val="-9"/>
          <w:sz w:val="24"/>
          <w:szCs w:val="24"/>
          <w:highlight w:val="none"/>
        </w:rPr>
        <w:t>量检测机构参加) 对乙方履约的验收，即：按照合同约定的技术、服务、安全</w:t>
      </w:r>
      <w:r>
        <w:rPr>
          <w:rFonts w:ascii="宋体" w:hAnsi="宋体" w:cs="宋体"/>
          <w:sz w:val="24"/>
          <w:szCs w:val="24"/>
          <w:highlight w:val="none"/>
        </w:rPr>
        <w:t xml:space="preserve"> </w:t>
      </w:r>
      <w:r>
        <w:rPr>
          <w:rFonts w:ascii="宋体" w:hAnsi="宋体" w:cs="宋体"/>
          <w:spacing w:val="-1"/>
          <w:sz w:val="24"/>
          <w:szCs w:val="24"/>
          <w:highlight w:val="none"/>
        </w:rPr>
        <w:t>标准，组织对每一项技术、服务、安全标准的履约情况</w:t>
      </w:r>
      <w:r>
        <w:rPr>
          <w:rFonts w:ascii="宋体" w:hAnsi="宋体" w:cs="宋体"/>
          <w:sz w:val="24"/>
          <w:szCs w:val="24"/>
          <w:highlight w:val="none"/>
        </w:rPr>
        <w:t>的验收，并出具验收书。</w:t>
      </w:r>
    </w:p>
    <w:p>
      <w:pPr>
        <w:spacing w:before="2" w:line="345" w:lineRule="auto"/>
        <w:ind w:left="28" w:right="12" w:firstLine="446"/>
        <w:rPr>
          <w:rFonts w:ascii="宋体" w:hAnsi="宋体" w:cs="宋体"/>
          <w:sz w:val="24"/>
          <w:szCs w:val="24"/>
          <w:highlight w:val="none"/>
        </w:rPr>
      </w:pPr>
      <w:r>
        <w:rPr>
          <w:rFonts w:ascii="宋体" w:hAnsi="宋体" w:cs="宋体"/>
          <w:spacing w:val="-4"/>
          <w:sz w:val="24"/>
          <w:szCs w:val="24"/>
          <w:highlight w:val="none"/>
        </w:rPr>
        <w:t>2.17.3 检验和验收标准、程序等具体内容以及前述验收书的效力详见</w:t>
      </w:r>
      <w:r>
        <w:rPr>
          <w:rFonts w:ascii="宋体" w:hAnsi="宋体" w:cs="宋体"/>
          <w:sz w:val="24"/>
          <w:szCs w:val="24"/>
          <w:highlight w:val="none"/>
          <w:u w:val="single"/>
        </w:rPr>
        <w:t>合同专 用条款</w:t>
      </w:r>
      <w:r>
        <w:rPr>
          <w:rFonts w:ascii="宋体" w:hAnsi="宋体" w:cs="宋体"/>
          <w:sz w:val="24"/>
          <w:szCs w:val="24"/>
          <w:highlight w:val="none"/>
        </w:rPr>
        <w:t>。</w:t>
      </w:r>
    </w:p>
    <w:p>
      <w:pPr>
        <w:spacing w:line="220" w:lineRule="auto"/>
        <w:ind w:left="477"/>
        <w:outlineLvl w:val="0"/>
        <w:rPr>
          <w:rFonts w:ascii="宋体" w:hAnsi="宋体" w:cs="宋体"/>
          <w:sz w:val="24"/>
          <w:szCs w:val="24"/>
          <w:highlight w:val="none"/>
        </w:rPr>
      </w:pPr>
      <w:r>
        <w:rPr>
          <w:rFonts w:ascii="宋体" w:hAnsi="宋体" w:cs="宋体"/>
          <w:spacing w:val="-1"/>
          <w:sz w:val="24"/>
          <w:szCs w:val="24"/>
          <w:highlight w:val="none"/>
        </w:rPr>
        <w:t>2.18 计</w:t>
      </w:r>
      <w:r>
        <w:rPr>
          <w:rFonts w:ascii="宋体" w:hAnsi="宋体" w:cs="宋体"/>
          <w:sz w:val="24"/>
          <w:szCs w:val="24"/>
          <w:highlight w:val="none"/>
        </w:rPr>
        <w:t>量单位</w:t>
      </w:r>
    </w:p>
    <w:p>
      <w:pPr>
        <w:spacing w:before="181" w:line="220" w:lineRule="auto"/>
        <w:ind w:left="486"/>
        <w:rPr>
          <w:rFonts w:ascii="宋体" w:hAnsi="宋体" w:cs="宋体"/>
          <w:sz w:val="24"/>
          <w:szCs w:val="24"/>
          <w:highlight w:val="none"/>
        </w:rPr>
      </w:pPr>
      <w:r>
        <w:rPr>
          <w:rFonts w:ascii="宋体" w:hAnsi="宋体" w:cs="宋体"/>
          <w:spacing w:val="-2"/>
          <w:sz w:val="24"/>
          <w:szCs w:val="24"/>
          <w:highlight w:val="none"/>
        </w:rPr>
        <w:t>除技术规范中另有规定外,合同的计量单位均使用国家法</w:t>
      </w:r>
      <w:r>
        <w:rPr>
          <w:rFonts w:ascii="宋体" w:hAnsi="宋体" w:cs="宋体"/>
          <w:spacing w:val="-1"/>
          <w:sz w:val="24"/>
          <w:szCs w:val="24"/>
          <w:highlight w:val="none"/>
        </w:rPr>
        <w:t>定计量单位。</w:t>
      </w:r>
    </w:p>
    <w:p>
      <w:pPr>
        <w:spacing w:before="182" w:line="220" w:lineRule="auto"/>
        <w:ind w:left="477"/>
        <w:outlineLvl w:val="0"/>
        <w:rPr>
          <w:rFonts w:ascii="宋体" w:hAnsi="宋体" w:cs="宋体"/>
          <w:sz w:val="24"/>
          <w:szCs w:val="24"/>
          <w:highlight w:val="none"/>
        </w:rPr>
      </w:pPr>
      <w:r>
        <w:rPr>
          <w:rFonts w:ascii="宋体" w:hAnsi="宋体" w:cs="宋体"/>
          <w:spacing w:val="1"/>
          <w:sz w:val="24"/>
          <w:szCs w:val="24"/>
          <w:highlight w:val="none"/>
        </w:rPr>
        <w:t>2.19</w:t>
      </w:r>
      <w:r>
        <w:rPr>
          <w:rFonts w:ascii="宋体" w:hAnsi="宋体" w:cs="宋体"/>
          <w:sz w:val="24"/>
          <w:szCs w:val="24"/>
          <w:highlight w:val="none"/>
        </w:rPr>
        <w:t xml:space="preserve"> 合同使用的文字和适用的法律</w:t>
      </w:r>
    </w:p>
    <w:p>
      <w:pPr>
        <w:spacing w:before="182" w:line="219" w:lineRule="auto"/>
        <w:ind w:left="475"/>
        <w:rPr>
          <w:rFonts w:ascii="宋体" w:hAnsi="宋体" w:cs="宋体"/>
          <w:sz w:val="24"/>
          <w:szCs w:val="24"/>
          <w:highlight w:val="none"/>
        </w:rPr>
      </w:pPr>
      <w:r>
        <w:rPr>
          <w:rFonts w:ascii="宋体" w:hAnsi="宋体" w:cs="宋体"/>
          <w:spacing w:val="-6"/>
          <w:sz w:val="24"/>
          <w:szCs w:val="24"/>
          <w:highlight w:val="none"/>
        </w:rPr>
        <w:t>2.</w:t>
      </w:r>
      <w:r>
        <w:rPr>
          <w:rFonts w:ascii="宋体" w:hAnsi="宋体" w:cs="宋体"/>
          <w:spacing w:val="-3"/>
          <w:sz w:val="24"/>
          <w:szCs w:val="24"/>
          <w:highlight w:val="none"/>
        </w:rPr>
        <w:t>19.1 合同使用汉语书就、变更和解释；</w:t>
      </w:r>
    </w:p>
    <w:p>
      <w:pPr>
        <w:spacing w:before="183" w:line="220" w:lineRule="auto"/>
        <w:ind w:left="475"/>
        <w:rPr>
          <w:rFonts w:ascii="宋体" w:hAnsi="宋体" w:cs="宋体"/>
          <w:sz w:val="24"/>
          <w:szCs w:val="24"/>
          <w:highlight w:val="none"/>
        </w:rPr>
      </w:pPr>
      <w:r>
        <w:rPr>
          <w:rFonts w:ascii="宋体" w:hAnsi="宋体" w:cs="宋体"/>
          <w:spacing w:val="-5"/>
          <w:sz w:val="24"/>
          <w:szCs w:val="24"/>
          <w:highlight w:val="none"/>
        </w:rPr>
        <w:t>2.19.2 合同适用中华人民共和国法律</w:t>
      </w:r>
      <w:r>
        <w:rPr>
          <w:rFonts w:ascii="宋体" w:hAnsi="宋体" w:cs="宋体"/>
          <w:spacing w:val="-4"/>
          <w:sz w:val="24"/>
          <w:szCs w:val="24"/>
          <w:highlight w:val="none"/>
        </w:rPr>
        <w:t>。</w:t>
      </w:r>
    </w:p>
    <w:p>
      <w:pPr>
        <w:spacing w:before="183" w:line="220" w:lineRule="auto"/>
        <w:ind w:left="477"/>
        <w:outlineLvl w:val="0"/>
        <w:rPr>
          <w:rFonts w:ascii="宋体" w:hAnsi="宋体" w:cs="宋体"/>
          <w:sz w:val="24"/>
          <w:szCs w:val="24"/>
          <w:highlight w:val="none"/>
        </w:rPr>
      </w:pPr>
      <w:r>
        <w:rPr>
          <w:rFonts w:ascii="宋体" w:hAnsi="宋体" w:cs="宋体"/>
          <w:spacing w:val="-1"/>
          <w:sz w:val="24"/>
          <w:szCs w:val="24"/>
          <w:highlight w:val="none"/>
        </w:rPr>
        <w:t>2.20</w:t>
      </w:r>
      <w:r>
        <w:rPr>
          <w:rFonts w:ascii="宋体" w:hAnsi="宋体" w:cs="宋体"/>
          <w:sz w:val="24"/>
          <w:szCs w:val="24"/>
          <w:highlight w:val="none"/>
        </w:rPr>
        <w:t xml:space="preserve"> 履约保证金</w:t>
      </w:r>
    </w:p>
    <w:p>
      <w:pPr>
        <w:spacing w:before="183" w:line="355" w:lineRule="auto"/>
        <w:ind w:left="39" w:right="20" w:firstLine="436"/>
        <w:rPr>
          <w:rFonts w:ascii="宋体" w:hAnsi="宋体" w:cs="宋体"/>
          <w:sz w:val="24"/>
          <w:szCs w:val="24"/>
          <w:highlight w:val="none"/>
        </w:rPr>
      </w:pPr>
      <w:r>
        <w:rPr>
          <w:rFonts w:ascii="宋体" w:hAnsi="宋体" w:cs="宋体"/>
          <w:spacing w:val="-12"/>
          <w:sz w:val="24"/>
          <w:szCs w:val="24"/>
          <w:highlight w:val="none"/>
        </w:rPr>
        <w:t>2.</w:t>
      </w:r>
      <w:r>
        <w:rPr>
          <w:rFonts w:ascii="宋体" w:hAnsi="宋体" w:cs="宋体"/>
          <w:spacing w:val="-11"/>
          <w:sz w:val="24"/>
          <w:szCs w:val="24"/>
          <w:highlight w:val="none"/>
        </w:rPr>
        <w:t>2</w:t>
      </w:r>
      <w:r>
        <w:rPr>
          <w:rFonts w:ascii="宋体" w:hAnsi="宋体" w:cs="宋体"/>
          <w:spacing w:val="-6"/>
          <w:sz w:val="24"/>
          <w:szCs w:val="24"/>
          <w:highlight w:val="none"/>
        </w:rPr>
        <w:t>0.1 采购文件要求乙方提交履约保证金的，乙方应按</w:t>
      </w:r>
      <w:r>
        <w:rPr>
          <w:rFonts w:hint="eastAsia" w:ascii="宋体" w:hAnsi="宋体" w:cs="宋体"/>
          <w:spacing w:val="-5"/>
          <w:sz w:val="24"/>
          <w:szCs w:val="24"/>
          <w:highlight w:val="none"/>
          <w:u w:val="single"/>
        </w:rPr>
        <w:t>供应商须知前附表的</w:t>
      </w:r>
      <w:r>
        <w:rPr>
          <w:rFonts w:ascii="宋体" w:hAnsi="宋体" w:cs="宋体"/>
          <w:spacing w:val="-6"/>
          <w:sz w:val="24"/>
          <w:szCs w:val="24"/>
          <w:highlight w:val="none"/>
        </w:rPr>
        <w:t>约定</w:t>
      </w:r>
      <w:r>
        <w:rPr>
          <w:rFonts w:ascii="宋体" w:hAnsi="宋体" w:cs="宋体"/>
          <w:spacing w:val="-10"/>
          <w:sz w:val="24"/>
          <w:szCs w:val="24"/>
          <w:highlight w:val="none"/>
        </w:rPr>
        <w:t>提</w:t>
      </w:r>
      <w:r>
        <w:rPr>
          <w:rFonts w:ascii="宋体" w:hAnsi="宋体" w:cs="宋体"/>
          <w:spacing w:val="-6"/>
          <w:sz w:val="24"/>
          <w:szCs w:val="24"/>
          <w:highlight w:val="none"/>
        </w:rPr>
        <w:t>交不超过合同价</w:t>
      </w:r>
      <w:r>
        <w:rPr>
          <w:rFonts w:hint="eastAsia" w:ascii="宋体" w:hAnsi="宋体" w:cs="宋体"/>
          <w:spacing w:val="-6"/>
          <w:sz w:val="24"/>
          <w:szCs w:val="24"/>
          <w:highlight w:val="none"/>
        </w:rPr>
        <w:t>2.5</w:t>
      </w:r>
      <w:r>
        <w:rPr>
          <w:rFonts w:ascii="宋体" w:hAnsi="宋体" w:cs="宋体"/>
          <w:spacing w:val="-6"/>
          <w:sz w:val="24"/>
          <w:szCs w:val="24"/>
          <w:highlight w:val="none"/>
        </w:rPr>
        <w:t>%的履约保证金；</w:t>
      </w:r>
    </w:p>
    <w:p>
      <w:pPr>
        <w:rPr>
          <w:highlight w:val="none"/>
        </w:rPr>
        <w:sectPr>
          <w:headerReference r:id="rId15" w:type="default"/>
          <w:footerReference r:id="rId16" w:type="default"/>
          <w:pgSz w:w="11907" w:h="16839"/>
          <w:pgMar w:top="1118" w:right="1719" w:bottom="1233" w:left="1771" w:header="877" w:footer="982" w:gutter="0"/>
          <w:cols w:space="720" w:num="1"/>
        </w:sectPr>
      </w:pPr>
    </w:p>
    <w:p>
      <w:pPr>
        <w:spacing w:line="354" w:lineRule="auto"/>
        <w:rPr>
          <w:highlight w:val="none"/>
        </w:rPr>
      </w:pPr>
    </w:p>
    <w:p>
      <w:pPr>
        <w:spacing w:before="78" w:line="360" w:lineRule="auto"/>
        <w:ind w:left="39" w:right="31" w:firstLine="436"/>
        <w:rPr>
          <w:rFonts w:ascii="宋体" w:hAnsi="宋体" w:cs="宋体"/>
          <w:sz w:val="24"/>
          <w:szCs w:val="24"/>
          <w:highlight w:val="none"/>
        </w:rPr>
      </w:pPr>
      <w:r>
        <w:rPr>
          <w:rFonts w:ascii="宋体" w:hAnsi="宋体" w:cs="宋体"/>
          <w:spacing w:val="-8"/>
          <w:sz w:val="24"/>
          <w:szCs w:val="24"/>
          <w:highlight w:val="none"/>
        </w:rPr>
        <w:t>2.20.</w:t>
      </w:r>
      <w:r>
        <w:rPr>
          <w:rFonts w:hint="eastAsia" w:ascii="宋体" w:hAnsi="宋体" w:cs="宋体"/>
          <w:spacing w:val="-8"/>
          <w:sz w:val="24"/>
          <w:szCs w:val="24"/>
          <w:highlight w:val="none"/>
          <w:lang w:val="en-US" w:eastAsia="zh-CN"/>
        </w:rPr>
        <w:t>2</w:t>
      </w:r>
      <w:r>
        <w:rPr>
          <w:rFonts w:ascii="宋体" w:hAnsi="宋体" w:cs="宋体"/>
          <w:spacing w:val="-8"/>
          <w:sz w:val="24"/>
          <w:szCs w:val="24"/>
          <w:highlight w:val="none"/>
        </w:rPr>
        <w:t xml:space="preserve"> 如果乙方不履行合同，履约保证金不予退还； 如果乙方未能按合同</w:t>
      </w:r>
      <w:r>
        <w:rPr>
          <w:rFonts w:ascii="宋体" w:hAnsi="宋体" w:cs="宋体"/>
          <w:spacing w:val="-6"/>
          <w:sz w:val="24"/>
          <w:szCs w:val="24"/>
          <w:highlight w:val="none"/>
        </w:rPr>
        <w:t>约</w:t>
      </w:r>
      <w:r>
        <w:rPr>
          <w:rFonts w:ascii="宋体" w:hAnsi="宋体" w:cs="宋体"/>
          <w:sz w:val="24"/>
          <w:szCs w:val="24"/>
          <w:highlight w:val="none"/>
        </w:rPr>
        <w:t xml:space="preserve"> </w:t>
      </w:r>
      <w:r>
        <w:rPr>
          <w:rFonts w:ascii="宋体" w:hAnsi="宋体" w:cs="宋体"/>
          <w:spacing w:val="-12"/>
          <w:sz w:val="24"/>
          <w:szCs w:val="24"/>
          <w:highlight w:val="none"/>
        </w:rPr>
        <w:t>定</w:t>
      </w:r>
      <w:r>
        <w:rPr>
          <w:rFonts w:ascii="宋体" w:hAnsi="宋体" w:cs="宋体"/>
          <w:spacing w:val="-10"/>
          <w:sz w:val="24"/>
          <w:szCs w:val="24"/>
          <w:highlight w:val="none"/>
        </w:rPr>
        <w:t>全</w:t>
      </w:r>
      <w:r>
        <w:rPr>
          <w:rFonts w:ascii="宋体" w:hAnsi="宋体" w:cs="宋体"/>
          <w:spacing w:val="-6"/>
          <w:sz w:val="24"/>
          <w:szCs w:val="24"/>
          <w:highlight w:val="none"/>
        </w:rPr>
        <w:t>面履行义务， 那么甲方有权从履约保证金中取得补偿或赔偿，同时不影响甲</w:t>
      </w:r>
      <w:r>
        <w:rPr>
          <w:rFonts w:ascii="宋体" w:hAnsi="宋体" w:cs="宋体"/>
          <w:sz w:val="24"/>
          <w:szCs w:val="24"/>
          <w:highlight w:val="none"/>
        </w:rPr>
        <w:t xml:space="preserve"> </w:t>
      </w:r>
      <w:r>
        <w:rPr>
          <w:rFonts w:ascii="宋体" w:hAnsi="宋体" w:cs="宋体"/>
          <w:spacing w:val="-2"/>
          <w:sz w:val="24"/>
          <w:szCs w:val="24"/>
          <w:highlight w:val="none"/>
        </w:rPr>
        <w:t>方要求乙方承担合同约定的超过履约</w:t>
      </w:r>
      <w:r>
        <w:rPr>
          <w:rFonts w:ascii="宋体" w:hAnsi="宋体" w:cs="宋体"/>
          <w:spacing w:val="-1"/>
          <w:sz w:val="24"/>
          <w:szCs w:val="24"/>
          <w:highlight w:val="none"/>
        </w:rPr>
        <w:t>保证金的违约责任的权利。</w:t>
      </w:r>
    </w:p>
    <w:p>
      <w:pPr>
        <w:spacing w:line="219" w:lineRule="auto"/>
        <w:ind w:left="477"/>
        <w:outlineLvl w:val="0"/>
        <w:rPr>
          <w:rFonts w:ascii="宋体" w:hAnsi="宋体" w:cs="宋体"/>
          <w:sz w:val="24"/>
          <w:szCs w:val="24"/>
          <w:highlight w:val="none"/>
        </w:rPr>
      </w:pPr>
      <w:r>
        <w:rPr>
          <w:rFonts w:ascii="宋体" w:hAnsi="宋体" w:cs="宋体"/>
          <w:spacing w:val="-1"/>
          <w:sz w:val="24"/>
          <w:szCs w:val="24"/>
          <w:highlight w:val="none"/>
        </w:rPr>
        <w:t>2.21 合</w:t>
      </w:r>
      <w:r>
        <w:rPr>
          <w:rFonts w:ascii="宋体" w:hAnsi="宋体" w:cs="宋体"/>
          <w:sz w:val="24"/>
          <w:szCs w:val="24"/>
          <w:highlight w:val="none"/>
        </w:rPr>
        <w:t>同份数</w:t>
      </w:r>
    </w:p>
    <w:p>
      <w:pPr>
        <w:spacing w:before="182" w:line="211" w:lineRule="auto"/>
        <w:ind w:left="473"/>
        <w:rPr>
          <w:rFonts w:ascii="宋体" w:hAnsi="宋体" w:cs="宋体"/>
          <w:sz w:val="24"/>
          <w:szCs w:val="24"/>
          <w:highlight w:val="none"/>
        </w:rPr>
      </w:pPr>
      <w:r>
        <w:rPr>
          <w:rFonts w:ascii="宋体" w:hAnsi="宋体" w:cs="宋体"/>
          <w:spacing w:val="-4"/>
          <w:sz w:val="24"/>
          <w:szCs w:val="24"/>
          <w:highlight w:val="none"/>
        </w:rPr>
        <w:t>合同份数按</w:t>
      </w:r>
      <w:r>
        <w:rPr>
          <w:rFonts w:ascii="宋体" w:hAnsi="宋体" w:cs="宋体"/>
          <w:spacing w:val="-1"/>
          <w:sz w:val="24"/>
          <w:szCs w:val="24"/>
          <w:highlight w:val="none"/>
          <w:u w:val="single"/>
        </w:rPr>
        <w:t>合同专用条款</w:t>
      </w:r>
      <w:r>
        <w:rPr>
          <w:rFonts w:ascii="宋体" w:hAnsi="宋体" w:cs="宋体"/>
          <w:spacing w:val="-2"/>
          <w:sz w:val="24"/>
          <w:szCs w:val="24"/>
          <w:highlight w:val="none"/>
        </w:rPr>
        <w:t>规定，每份均具有同等法律效力。</w:t>
      </w:r>
    </w:p>
    <w:p>
      <w:pPr>
        <w:rPr>
          <w:highlight w:val="none"/>
        </w:rPr>
        <w:sectPr>
          <w:headerReference r:id="rId17" w:type="default"/>
          <w:footerReference r:id="rId18" w:type="default"/>
          <w:pgSz w:w="11907" w:h="16839"/>
          <w:pgMar w:top="1118" w:right="1769" w:bottom="1233" w:left="1771" w:header="877" w:footer="982" w:gutter="0"/>
          <w:cols w:space="720" w:num="1"/>
        </w:sectPr>
      </w:pPr>
    </w:p>
    <w:p>
      <w:pPr>
        <w:spacing w:line="354" w:lineRule="auto"/>
        <w:rPr>
          <w:highlight w:val="none"/>
        </w:rPr>
      </w:pPr>
    </w:p>
    <w:p>
      <w:pPr>
        <w:spacing w:before="78" w:line="218" w:lineRule="auto"/>
        <w:ind w:left="2930"/>
        <w:rPr>
          <w:rFonts w:ascii="宋体" w:hAnsi="宋体" w:cs="宋体"/>
          <w:sz w:val="24"/>
          <w:szCs w:val="24"/>
          <w:highlight w:val="none"/>
        </w:rPr>
      </w:pPr>
      <w:r>
        <w:rPr>
          <w:rFonts w:ascii="宋体" w:hAnsi="宋体" w:cs="宋体"/>
          <w:spacing w:val="-1"/>
          <w:sz w:val="24"/>
          <w:szCs w:val="24"/>
          <w:highlight w:val="none"/>
        </w:rPr>
        <w:t>第</w:t>
      </w:r>
      <w:r>
        <w:rPr>
          <w:rFonts w:ascii="宋体" w:hAnsi="宋体" w:cs="宋体"/>
          <w:sz w:val="24"/>
          <w:szCs w:val="24"/>
          <w:highlight w:val="none"/>
        </w:rPr>
        <w:t>三部分 合同专用条款</w:t>
      </w:r>
    </w:p>
    <w:p>
      <w:pPr>
        <w:spacing w:before="184" w:line="360" w:lineRule="auto"/>
        <w:ind w:left="42" w:firstLine="435"/>
        <w:rPr>
          <w:rFonts w:ascii="宋体" w:hAnsi="宋体" w:cs="宋体"/>
          <w:sz w:val="24"/>
          <w:szCs w:val="24"/>
          <w:highlight w:val="none"/>
        </w:rPr>
      </w:pPr>
      <w:r>
        <w:rPr>
          <w:rFonts w:ascii="宋体" w:hAnsi="宋体" w:cs="宋体"/>
          <w:spacing w:val="1"/>
          <w:sz w:val="24"/>
          <w:szCs w:val="24"/>
          <w:highlight w:val="none"/>
        </w:rPr>
        <w:t>本部分是对前两</w:t>
      </w:r>
      <w:r>
        <w:rPr>
          <w:rFonts w:ascii="宋体" w:hAnsi="宋体" w:cs="宋体"/>
          <w:sz w:val="24"/>
          <w:szCs w:val="24"/>
          <w:highlight w:val="none"/>
        </w:rPr>
        <w:t xml:space="preserve">部分的补充和修改，如果前两部分和本部分的约定不一致， </w:t>
      </w:r>
      <w:r>
        <w:rPr>
          <w:rFonts w:ascii="宋体" w:hAnsi="宋体" w:cs="宋体"/>
          <w:spacing w:val="-4"/>
          <w:sz w:val="24"/>
          <w:szCs w:val="24"/>
          <w:highlight w:val="none"/>
        </w:rPr>
        <w:t>应以本部分的约定为准。本部</w:t>
      </w:r>
      <w:r>
        <w:rPr>
          <w:rFonts w:ascii="宋体" w:hAnsi="宋体" w:cs="宋体"/>
          <w:spacing w:val="-3"/>
          <w:sz w:val="24"/>
          <w:szCs w:val="24"/>
          <w:highlight w:val="none"/>
        </w:rPr>
        <w:t>分</w:t>
      </w:r>
      <w:r>
        <w:rPr>
          <w:rFonts w:ascii="宋体" w:hAnsi="宋体" w:cs="宋体"/>
          <w:spacing w:val="-2"/>
          <w:sz w:val="24"/>
          <w:szCs w:val="24"/>
          <w:highlight w:val="none"/>
        </w:rPr>
        <w:t>的条款号应与前两部分的条款号保持对应；与前</w:t>
      </w:r>
    </w:p>
    <w:p>
      <w:pPr>
        <w:spacing w:line="219" w:lineRule="auto"/>
        <w:ind w:left="43"/>
        <w:rPr>
          <w:rFonts w:ascii="宋体" w:hAnsi="宋体" w:cs="宋体"/>
          <w:sz w:val="24"/>
          <w:szCs w:val="24"/>
          <w:highlight w:val="none"/>
        </w:rPr>
      </w:pPr>
      <w:r>
        <w:rPr>
          <w:rFonts w:ascii="宋体" w:hAnsi="宋体" w:cs="宋体"/>
          <w:spacing w:val="-1"/>
          <w:sz w:val="24"/>
          <w:szCs w:val="24"/>
          <w:highlight w:val="none"/>
        </w:rPr>
        <w:t>两部分无对应关系的内容</w:t>
      </w:r>
      <w:r>
        <w:rPr>
          <w:rFonts w:ascii="宋体" w:hAnsi="宋体" w:cs="宋体"/>
          <w:sz w:val="24"/>
          <w:szCs w:val="24"/>
          <w:highlight w:val="none"/>
        </w:rPr>
        <w:t>可另行编制条款号。</w:t>
      </w:r>
    </w:p>
    <w:p>
      <w:pPr>
        <w:spacing w:line="69" w:lineRule="exact"/>
        <w:rPr>
          <w:highlight w:val="none"/>
        </w:rPr>
      </w:pPr>
    </w:p>
    <w:tbl>
      <w:tblPr>
        <w:tblStyle w:val="102"/>
        <w:tblW w:w="83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8"/>
        <w:gridCol w:w="7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798" w:type="dxa"/>
            <w:tcBorders>
              <w:right w:val="single" w:color="000000" w:sz="4" w:space="0"/>
            </w:tcBorders>
          </w:tcPr>
          <w:p>
            <w:pPr>
              <w:spacing w:before="83" w:line="220" w:lineRule="auto"/>
              <w:ind w:left="47"/>
              <w:rPr>
                <w:rFonts w:ascii="宋体" w:hAnsi="宋体" w:eastAsia="宋体" w:cs="宋体"/>
                <w:sz w:val="24"/>
                <w:szCs w:val="24"/>
                <w:highlight w:val="none"/>
              </w:rPr>
            </w:pPr>
            <w:r>
              <w:rPr>
                <w:rFonts w:ascii="宋体" w:hAnsi="宋体" w:eastAsia="宋体" w:cs="宋体"/>
                <w:spacing w:val="-4"/>
                <w:sz w:val="24"/>
                <w:szCs w:val="24"/>
                <w:highlight w:val="none"/>
              </w:rPr>
              <w:t>条</w:t>
            </w:r>
            <w:r>
              <w:rPr>
                <w:rFonts w:ascii="宋体" w:hAnsi="宋体" w:eastAsia="宋体" w:cs="宋体"/>
                <w:spacing w:val="-3"/>
                <w:sz w:val="24"/>
                <w:szCs w:val="24"/>
                <w:highlight w:val="none"/>
              </w:rPr>
              <w:t>款号</w:t>
            </w:r>
          </w:p>
        </w:tc>
        <w:tc>
          <w:tcPr>
            <w:tcW w:w="7572" w:type="dxa"/>
            <w:tcBorders>
              <w:left w:val="single" w:color="000000" w:sz="4" w:space="0"/>
              <w:right w:val="single" w:color="000000" w:sz="4" w:space="0"/>
            </w:tcBorders>
          </w:tcPr>
          <w:p>
            <w:pPr>
              <w:spacing w:before="83" w:line="220" w:lineRule="auto"/>
              <w:ind w:left="3311"/>
              <w:rPr>
                <w:rFonts w:ascii="宋体" w:hAnsi="宋体" w:eastAsia="宋体" w:cs="宋体"/>
                <w:sz w:val="24"/>
                <w:szCs w:val="24"/>
                <w:highlight w:val="none"/>
              </w:rPr>
            </w:pPr>
            <w:r>
              <w:rPr>
                <w:rFonts w:ascii="宋体" w:hAnsi="宋体" w:eastAsia="宋体" w:cs="宋体"/>
                <w:spacing w:val="-4"/>
                <w:sz w:val="24"/>
                <w:szCs w:val="24"/>
                <w:highlight w:val="none"/>
              </w:rPr>
              <w:t>约</w:t>
            </w:r>
            <w:r>
              <w:rPr>
                <w:rFonts w:ascii="宋体" w:hAnsi="宋体" w:eastAsia="宋体" w:cs="宋体"/>
                <w:spacing w:val="-3"/>
                <w:sz w:val="24"/>
                <w:szCs w:val="24"/>
                <w:highlight w:val="none"/>
              </w:rPr>
              <w:t>定</w:t>
            </w:r>
            <w:r>
              <w:rPr>
                <w:rFonts w:ascii="宋体" w:hAnsi="宋体" w:eastAsia="宋体" w:cs="宋体"/>
                <w:spacing w:val="-2"/>
                <w:sz w:val="24"/>
                <w:szCs w:val="24"/>
                <w:highlight w:val="none"/>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bl>
    <w:p>
      <w:pPr>
        <w:rPr>
          <w:highlight w:val="none"/>
        </w:rPr>
      </w:pPr>
      <w:r>
        <w:rPr>
          <w:highlight w:val="none"/>
        </w:rPr>
        <w:br w:type="page"/>
      </w:r>
    </w:p>
    <w:p>
      <w:pPr>
        <w:pStyle w:val="5"/>
        <w:numPr>
          <w:ilvl w:val="0"/>
          <w:numId w:val="3"/>
        </w:numPr>
        <w:spacing w:before="0" w:after="0" w:line="560" w:lineRule="exact"/>
        <w:jc w:val="center"/>
        <w:rPr>
          <w:rFonts w:ascii="宋体" w:hAnsi="宋体" w:eastAsia="宋体" w:cs="宋体"/>
          <w:sz w:val="28"/>
          <w:szCs w:val="28"/>
          <w:highlight w:val="none"/>
        </w:rPr>
      </w:pPr>
      <w:bookmarkStart w:id="84" w:name="_Toc26511"/>
      <w:r>
        <w:rPr>
          <w:rFonts w:hint="eastAsia" w:ascii="宋体" w:hAnsi="宋体" w:eastAsia="宋体" w:cs="宋体"/>
          <w:sz w:val="28"/>
          <w:szCs w:val="28"/>
          <w:highlight w:val="none"/>
        </w:rPr>
        <w:t>采购需求</w:t>
      </w:r>
      <w:bookmarkEnd w:id="84"/>
    </w:p>
    <w:p>
      <w:pPr>
        <w:pStyle w:val="5"/>
        <w:spacing w:before="0" w:after="156" w:afterLines="50" w:line="580" w:lineRule="exact"/>
        <w:jc w:val="cente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第一包   文印和图文制作类采购需求</w:t>
      </w:r>
    </w:p>
    <w:tbl>
      <w:tblPr>
        <w:tblStyle w:val="35"/>
        <w:tblW w:w="47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248"/>
        <w:gridCol w:w="3182"/>
        <w:gridCol w:w="833"/>
        <w:gridCol w:w="732"/>
        <w:gridCol w:w="1034"/>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b/>
                <w:bCs/>
                <w:color w:val="000000"/>
                <w:sz w:val="28"/>
                <w:szCs w:val="28"/>
                <w:highlight w:val="none"/>
                <w:lang w:eastAsia="zh-CN"/>
              </w:rPr>
            </w:pPr>
            <w:r>
              <w:rPr>
                <w:rFonts w:hint="eastAsia"/>
                <w:b/>
                <w:bCs/>
                <w:color w:val="000000"/>
                <w:sz w:val="22"/>
                <w:szCs w:val="22"/>
                <w:highlight w:val="none"/>
                <w:lang w:val="en-US" w:eastAsia="zh-CN"/>
              </w:rPr>
              <w:t>编号</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eastAsia="宋体"/>
                <w:b/>
                <w:bCs/>
                <w:color w:val="000000"/>
                <w:sz w:val="28"/>
                <w:szCs w:val="28"/>
                <w:highlight w:val="none"/>
                <w:lang w:val="en-US" w:eastAsia="zh-CN"/>
              </w:rPr>
            </w:pPr>
            <w:r>
              <w:rPr>
                <w:rFonts w:hint="eastAsia"/>
                <w:b/>
                <w:bCs/>
                <w:color w:val="000000"/>
                <w:sz w:val="22"/>
                <w:szCs w:val="22"/>
                <w:highlight w:val="none"/>
                <w:lang w:val="en-US" w:eastAsia="zh-CN"/>
              </w:rPr>
              <w:t>项目名称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eastAsia="宋体"/>
                <w:b/>
                <w:bCs/>
                <w:color w:val="000000"/>
                <w:sz w:val="28"/>
                <w:szCs w:val="28"/>
                <w:highlight w:val="none"/>
                <w:lang w:val="en-US" w:eastAsia="zh-CN"/>
              </w:rPr>
            </w:pPr>
            <w:r>
              <w:rPr>
                <w:b/>
                <w:bCs/>
                <w:color w:val="000000"/>
                <w:sz w:val="22"/>
                <w:szCs w:val="22"/>
                <w:highlight w:val="none"/>
              </w:rPr>
              <w:t>材质规格</w:t>
            </w:r>
            <w:r>
              <w:rPr>
                <w:rFonts w:hint="eastAsia"/>
                <w:b/>
                <w:bCs/>
                <w:color w:val="000000"/>
                <w:sz w:val="22"/>
                <w:szCs w:val="22"/>
                <w:highlight w:val="none"/>
                <w:lang w:val="en-US" w:eastAsia="zh-CN"/>
              </w:rPr>
              <w:t>及要求</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000000"/>
                <w:sz w:val="28"/>
                <w:szCs w:val="28"/>
                <w:highlight w:val="none"/>
              </w:rPr>
            </w:pPr>
            <w:r>
              <w:rPr>
                <w:b/>
                <w:bCs/>
                <w:color w:val="000000"/>
                <w:sz w:val="22"/>
                <w:szCs w:val="22"/>
                <w:highlight w:val="none"/>
              </w:rPr>
              <w:t>数量</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000000"/>
                <w:sz w:val="22"/>
                <w:szCs w:val="22"/>
                <w:highlight w:val="none"/>
              </w:rPr>
            </w:pPr>
            <w:r>
              <w:rPr>
                <w:rFonts w:hint="eastAsia"/>
                <w:b/>
                <w:bCs/>
                <w:color w:val="000000"/>
                <w:sz w:val="22"/>
                <w:szCs w:val="22"/>
                <w:highlight w:val="none"/>
                <w:lang w:val="en-US" w:eastAsia="zh-CN"/>
              </w:rPr>
              <w:t>单位</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bCs/>
                <w:color w:val="000000"/>
                <w:sz w:val="22"/>
                <w:szCs w:val="22"/>
                <w:highlight w:val="none"/>
                <w:lang w:val="en-US" w:eastAsia="zh-CN"/>
              </w:rPr>
            </w:pPr>
            <w:r>
              <w:rPr>
                <w:rFonts w:hint="eastAsia"/>
                <w:b/>
                <w:bCs/>
                <w:color w:val="000000"/>
                <w:sz w:val="22"/>
                <w:szCs w:val="22"/>
                <w:highlight w:val="none"/>
                <w:lang w:val="en-US" w:eastAsia="zh-CN"/>
              </w:rPr>
              <w:t>单价限价（元）</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bCs/>
                <w:color w:val="000000"/>
                <w:sz w:val="22"/>
                <w:szCs w:val="22"/>
                <w:highlight w:val="none"/>
                <w:lang w:val="en-US" w:eastAsia="zh-CN"/>
              </w:rPr>
            </w:pPr>
            <w:r>
              <w:rPr>
                <w:rFonts w:hint="eastAsia"/>
                <w:b/>
                <w:bCs/>
                <w:color w:val="000000"/>
                <w:sz w:val="22"/>
                <w:szCs w:val="22"/>
                <w:highlight w:val="none"/>
                <w:lang w:val="en-US" w:eastAsia="zh-CN"/>
              </w:rPr>
              <w:t>总价</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bCs/>
                <w:color w:val="000000"/>
                <w:sz w:val="22"/>
                <w:szCs w:val="22"/>
                <w:highlight w:val="none"/>
                <w:lang w:val="en-US" w:eastAsia="zh-CN"/>
              </w:rPr>
            </w:pPr>
            <w:r>
              <w:rPr>
                <w:rFonts w:hint="eastAsia"/>
                <w:b/>
                <w:bCs/>
                <w:color w:val="000000"/>
                <w:sz w:val="22"/>
                <w:szCs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数码打印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80g打印纸、双面打印、A4；</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0.3</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封面：彩色打印、胶装成册</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A3封面、300克铜版纸、彩色打印、封面胶装成册；</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本</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彩色数码打印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150g彩打纸、双面彩色打印、A4；</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彩色数码打印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200g彩打纸、双面彩色打印、A3；</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彩色铜版纸打印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300g铜版纸，双面彩色印刷、A4、模切、压痕</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3M专用地贴膜</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3M专用地贴膜、磨砂 PVC地贴膜，膜面涂布止滑济；膜厚度：0.5mm；纹路：斜纹或平行纹。</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75</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3M防水、标签</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标签：3M防水背胶PP合成纸覆膜、高清打印</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证件工作牌</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（临床）</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硬质1mm厚度、PVC彩印卡制作，覆膜、带卡扣，规格：9cm*6cm（含照相、排版、硬质PVC彩印、挂绳卡扣）</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证件工作牌</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（行政）</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硬质1mm厚度、PVC彩印卡制作，覆膜、带卡扣，规格：10cm*7cm（含照相、排版、硬质PVC彩印、挂绳卡扣）</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礼仪绶带</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礼仪绶带（双面丝印）</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11</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条幅</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条幅（丝印）宽度90cm</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m</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彩色旗帜布</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旗帜布、布旗布、彩旗用双透布</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13</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PVC板高清打印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15mm PVC板、雕刻切割、 UV高清打印</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14</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亚克力高清打印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10mm亚克力板、雕刻切割、画面UV高清打印，底板铺白</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文化墙</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10mmPVC覆钢化膜、文字、图案、造型、精工雕刻模切；宣传文化墙制作安装</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16</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3M磨砂贴</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3M艾利贴膜 磨砂贴纸、外背胶PP覆膜 安装</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25</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17</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3M膜双层刻字</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3M膜双层雕刻字、双层字（四周模切）</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160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18</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高清透明贴</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高清透明贴</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（室外高清透明背胶PP膜、覆高光亮膜）</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19</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亚克力强磁台卡</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高透亚克力、强磁台卡、画面双面彩色印刷、A4</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铜板纸名片</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300g铜版纸、双面印刷、覆亚膜</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0.2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21</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医护数码照片</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300g铜版纸、数码彩色印刷、塑封，规格：15*20cm</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22</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宣传三折页（A4）</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300g铜版纸、双面彩色数码印刷（排版设计、印刷、模切压痕）</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份</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0.6</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23</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宣传四折页（A3）</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300g铜版纸、双面彩色数码印刷（排版设计、印刷、模切压痕）</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份</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0.9</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24</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荣誉证书</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得力：平绒面料、封面烫金印字、内页彩色打印；A3</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25</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荣誉证书</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得力：平绒面料、封面烫金印字、内页彩色打印；A4</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26</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亚克力盒</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高透亚克力盒、药品物品小标签；规格：10cm*80cm</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27</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亚克力UV、标签</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3mm亚克力/双色板、UV标签、高清打印</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28</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室内写真</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29</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室内写真覆板</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覆5mm雪弗板</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室外写真</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31</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室外写真覆板</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覆5mm雪弗板</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32</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零星文印和图文设计排版</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只设计不做实物，包含照片修图，活动背景图、电子屏宣传图等。原则上不限次数修改。</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个</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bCs/>
                <w:color w:val="auto"/>
                <w:sz w:val="20"/>
                <w:szCs w:val="20"/>
                <w:highlight w:val="none"/>
                <w:lang w:val="en-US" w:eastAsia="zh-CN"/>
              </w:rPr>
            </w:pPr>
            <w:r>
              <w:rPr>
                <w:rFonts w:hint="eastAsia"/>
                <w:b/>
                <w:bCs/>
                <w:color w:val="auto"/>
                <w:sz w:val="20"/>
                <w:szCs w:val="20"/>
                <w:highlight w:val="none"/>
                <w:lang w:val="en-US" w:eastAsia="zh-CN"/>
              </w:rPr>
              <w:t>合</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bCs/>
                <w:color w:val="auto"/>
                <w:sz w:val="20"/>
                <w:szCs w:val="20"/>
                <w:highlight w:val="none"/>
                <w:lang w:val="en-US" w:eastAsia="zh-CN"/>
              </w:rPr>
            </w:pPr>
            <w:r>
              <w:rPr>
                <w:rFonts w:hint="eastAsia"/>
                <w:b/>
                <w:bCs/>
                <w:color w:val="auto"/>
                <w:sz w:val="20"/>
                <w:szCs w:val="20"/>
                <w:highlight w:val="none"/>
                <w:lang w:val="en-US" w:eastAsia="zh-CN"/>
              </w:rPr>
              <w:t>计</w:t>
            </w:r>
          </w:p>
        </w:tc>
        <w:tc>
          <w:tcPr>
            <w:tcW w:w="4062" w:type="pct"/>
            <w:gridSpan w:val="5"/>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bCs/>
                <w:color w:val="auto"/>
                <w:sz w:val="20"/>
                <w:szCs w:val="20"/>
                <w:highlight w:val="none"/>
                <w:lang w:val="en-US" w:eastAsia="zh-CN"/>
              </w:rPr>
            </w:pPr>
            <w:r>
              <w:rPr>
                <w:rFonts w:hint="eastAsia" w:eastAsia="宋体" w:cs="Times New Roman"/>
                <w:b/>
                <w:bCs/>
                <w:color w:val="auto"/>
                <w:sz w:val="20"/>
                <w:szCs w:val="20"/>
                <w:highlight w:val="none"/>
                <w:lang w:val="en-US" w:eastAsia="zh-CN"/>
              </w:rPr>
              <w:t>上表中所列价格，均包含现场测量、设计、制作、安装、运输、辅料、税费、质保期正常维修等各项费用。供应商也可以采用比以上材质要求更好的材料，并在投标文件中具体说明。</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b/>
                <w:bCs/>
                <w:color w:val="auto"/>
                <w:sz w:val="20"/>
                <w:szCs w:val="20"/>
                <w:highlight w:val="none"/>
                <w:lang w:val="en-US" w:eastAsia="zh-CN"/>
              </w:rPr>
            </w:pPr>
            <w:r>
              <w:rPr>
                <w:rFonts w:hint="eastAsia"/>
                <w:b/>
                <w:bCs/>
                <w:color w:val="auto"/>
                <w:sz w:val="24"/>
                <w:szCs w:val="24"/>
                <w:highlight w:val="none"/>
                <w:lang w:val="en-US" w:eastAsia="zh-CN"/>
              </w:rPr>
              <w:t>142000</w:t>
            </w:r>
          </w:p>
        </w:tc>
      </w:tr>
    </w:tbl>
    <w:p>
      <w:pPr>
        <w:jc w:val="center"/>
        <w:rPr>
          <w:rFonts w:hint="default" w:ascii="宋体" w:hAnsi="宋体" w:eastAsia="宋体" w:cs="宋体"/>
          <w:b/>
          <w:kern w:val="0"/>
          <w:sz w:val="28"/>
          <w:szCs w:val="28"/>
          <w:highlight w:val="none"/>
          <w:lang w:val="en-US" w:eastAsia="zh-CN" w:bidi="ar-SA"/>
        </w:rPr>
      </w:pPr>
      <w:r>
        <w:rPr>
          <w:rFonts w:hint="eastAsia" w:ascii="宋体" w:hAnsi="宋体" w:eastAsia="宋体" w:cs="宋体"/>
          <w:sz w:val="28"/>
          <w:szCs w:val="28"/>
          <w:highlight w:val="none"/>
        </w:rPr>
        <w:br w:type="page"/>
      </w:r>
      <w:bookmarkStart w:id="85" w:name="_Toc21831"/>
      <w:bookmarkStart w:id="86" w:name="_Toc21165"/>
      <w:bookmarkStart w:id="87" w:name="_Toc25911"/>
      <w:r>
        <w:rPr>
          <w:rFonts w:hint="eastAsia" w:ascii="宋体" w:hAnsi="宋体" w:eastAsia="宋体" w:cs="宋体"/>
          <w:b/>
          <w:kern w:val="0"/>
          <w:sz w:val="28"/>
          <w:szCs w:val="28"/>
          <w:highlight w:val="none"/>
          <w:lang w:val="en-US" w:eastAsia="zh-CN" w:bidi="ar-SA"/>
        </w:rPr>
        <w:t>第二包  标识和标牌制作类</w:t>
      </w:r>
      <w:r>
        <w:rPr>
          <w:rFonts w:hint="eastAsia" w:ascii="宋体" w:hAnsi="宋体" w:cs="宋体"/>
          <w:b/>
          <w:kern w:val="0"/>
          <w:sz w:val="28"/>
          <w:szCs w:val="28"/>
          <w:highlight w:val="none"/>
          <w:lang w:val="en-US" w:eastAsia="zh-CN" w:bidi="ar-SA"/>
        </w:rPr>
        <w:t>采购需求</w:t>
      </w:r>
    </w:p>
    <w:tbl>
      <w:tblPr>
        <w:tblStyle w:val="35"/>
        <w:tblW w:w="46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545"/>
        <w:gridCol w:w="3273"/>
        <w:gridCol w:w="615"/>
        <w:gridCol w:w="600"/>
        <w:gridCol w:w="98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b/>
                <w:bCs/>
                <w:color w:val="auto"/>
                <w:highlight w:val="none"/>
                <w:lang w:eastAsia="zh-CN"/>
              </w:rPr>
            </w:pPr>
            <w:r>
              <w:rPr>
                <w:rFonts w:hint="eastAsia"/>
                <w:b/>
                <w:bCs/>
                <w:color w:val="auto"/>
                <w:sz w:val="21"/>
                <w:szCs w:val="21"/>
                <w:highlight w:val="none"/>
                <w:lang w:val="en-US" w:eastAsia="zh-CN"/>
              </w:rPr>
              <w:t>编号</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eastAsia="宋体"/>
                <w:b/>
                <w:bCs/>
                <w:color w:val="auto"/>
                <w:highlight w:val="none"/>
                <w:lang w:val="en-US" w:eastAsia="zh-CN"/>
              </w:rPr>
            </w:pPr>
            <w:r>
              <w:rPr>
                <w:rFonts w:hint="eastAsia"/>
                <w:b/>
                <w:bCs/>
                <w:color w:val="auto"/>
                <w:sz w:val="21"/>
                <w:szCs w:val="21"/>
                <w:highlight w:val="none"/>
                <w:lang w:val="en-US" w:eastAsia="zh-CN"/>
              </w:rPr>
              <w:t>项目名称</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eastAsia="宋体"/>
                <w:b/>
                <w:bCs/>
                <w:color w:val="auto"/>
                <w:highlight w:val="none"/>
                <w:lang w:val="en-US" w:eastAsia="zh-CN"/>
              </w:rPr>
            </w:pPr>
            <w:r>
              <w:rPr>
                <w:b/>
                <w:bCs/>
                <w:color w:val="auto"/>
                <w:sz w:val="21"/>
                <w:szCs w:val="21"/>
                <w:highlight w:val="none"/>
              </w:rPr>
              <w:t>材质规格</w:t>
            </w:r>
            <w:r>
              <w:rPr>
                <w:rFonts w:hint="eastAsia"/>
                <w:b/>
                <w:bCs/>
                <w:color w:val="auto"/>
                <w:sz w:val="21"/>
                <w:szCs w:val="21"/>
                <w:highlight w:val="none"/>
                <w:lang w:val="en-US" w:eastAsia="zh-CN"/>
              </w:rPr>
              <w:t>及要求</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auto"/>
                <w:highlight w:val="none"/>
              </w:rPr>
            </w:pPr>
            <w:r>
              <w:rPr>
                <w:b/>
                <w:bCs/>
                <w:color w:val="auto"/>
                <w:sz w:val="21"/>
                <w:szCs w:val="21"/>
                <w:highlight w:val="none"/>
              </w:rPr>
              <w:t>数量</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auto"/>
                <w:sz w:val="21"/>
                <w:szCs w:val="21"/>
                <w:highlight w:val="none"/>
              </w:rPr>
            </w:pPr>
            <w:r>
              <w:rPr>
                <w:rFonts w:hint="eastAsia"/>
                <w:b/>
                <w:bCs/>
                <w:color w:val="auto"/>
                <w:sz w:val="21"/>
                <w:szCs w:val="21"/>
                <w:highlight w:val="none"/>
                <w:lang w:val="en-US" w:eastAsia="zh-CN"/>
              </w:rPr>
              <w:t>单位</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bCs/>
                <w:color w:val="auto"/>
                <w:sz w:val="21"/>
                <w:szCs w:val="21"/>
                <w:highlight w:val="none"/>
                <w:lang w:val="en-US" w:eastAsia="zh-CN"/>
              </w:rPr>
            </w:pPr>
            <w:r>
              <w:rPr>
                <w:rFonts w:hint="eastAsia"/>
                <w:b/>
                <w:bCs/>
                <w:color w:val="auto"/>
                <w:sz w:val="21"/>
                <w:szCs w:val="21"/>
                <w:highlight w:val="none"/>
                <w:lang w:val="en-US" w:eastAsia="zh-CN"/>
              </w:rPr>
              <w:t>单价限价（元）</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bCs/>
                <w:color w:val="auto"/>
                <w:sz w:val="21"/>
                <w:szCs w:val="21"/>
                <w:highlight w:val="none"/>
                <w:lang w:val="en-US" w:eastAsia="zh-CN"/>
              </w:rPr>
            </w:pPr>
            <w:r>
              <w:rPr>
                <w:rFonts w:hint="eastAsia"/>
                <w:b/>
                <w:bCs/>
                <w:color w:val="auto"/>
                <w:sz w:val="21"/>
                <w:szCs w:val="21"/>
                <w:highlight w:val="none"/>
                <w:lang w:val="en-US" w:eastAsia="zh-CN"/>
              </w:rPr>
              <w:t>总价</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bCs/>
                <w:color w:val="auto"/>
                <w:sz w:val="21"/>
                <w:szCs w:val="21"/>
                <w:highlight w:val="none"/>
                <w:lang w:val="en-US" w:eastAsia="zh-CN"/>
              </w:rPr>
            </w:pPr>
            <w:r>
              <w:rPr>
                <w:rFonts w:hint="eastAsia"/>
                <w:b/>
                <w:bCs/>
                <w:color w:val="auto"/>
                <w:sz w:val="21"/>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室内背胶PP覆膜（聚丙烯高光亮膜）</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室内背胶PP覆膜、覆5mmPVC板</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室内背胶PP覆膜（聚丙烯高光亮膜）覆5mmPVC板</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室外防水背胶PP覆膜（聚丙烯高光亮膜）</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室外防水背胶PP覆膜、覆5mmPVC板</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室外防水背胶PP覆膜（聚丙烯高光亮膜）覆5mmPVC板</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高精喷绘</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高精喷绘制作安装、国标520号黑背布</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高精喷绘</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高精喷绘制作安装、国标530号黑背布</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default" w:eastAsia="宋体" w:cs="Times New Roman"/>
                <w:b w:val="0"/>
                <w:bCs w:val="0"/>
                <w:color w:val="auto"/>
                <w:sz w:val="20"/>
                <w:szCs w:val="20"/>
                <w:highlight w:val="none"/>
                <w:lang w:val="en-US" w:eastAsia="zh-CN"/>
              </w:rPr>
              <w:t>铝型材烤漆</w:t>
            </w:r>
            <w:r>
              <w:rPr>
                <w:rFonts w:hint="eastAsia" w:eastAsia="宋体" w:cs="Times New Roman"/>
                <w:b w:val="0"/>
                <w:bCs w:val="0"/>
                <w:color w:val="auto"/>
                <w:sz w:val="20"/>
                <w:szCs w:val="20"/>
                <w:highlight w:val="none"/>
                <w:lang w:val="en-US" w:eastAsia="zh-CN"/>
              </w:rPr>
              <w:t>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凤铝12mm</w:t>
            </w:r>
            <w:r>
              <w:rPr>
                <w:rFonts w:hint="default" w:eastAsia="宋体" w:cs="Times New Roman"/>
                <w:b w:val="0"/>
                <w:bCs w:val="0"/>
                <w:color w:val="auto"/>
                <w:sz w:val="20"/>
                <w:szCs w:val="20"/>
                <w:highlight w:val="none"/>
                <w:lang w:val="en-US" w:eastAsia="zh-CN"/>
              </w:rPr>
              <w:t>铝型材</w:t>
            </w:r>
            <w:r>
              <w:rPr>
                <w:rFonts w:hint="eastAsia" w:eastAsia="宋体" w:cs="Times New Roman"/>
                <w:b w:val="0"/>
                <w:bCs w:val="0"/>
                <w:color w:val="auto"/>
                <w:sz w:val="20"/>
                <w:szCs w:val="20"/>
                <w:highlight w:val="none"/>
                <w:lang w:val="en-US" w:eastAsia="zh-CN"/>
              </w:rPr>
              <w:t>、精工打磨、四涂三烤（两层底漆、两层面漆、三次汽车烤漆）文字信息</w:t>
            </w:r>
            <w:r>
              <w:rPr>
                <w:rFonts w:hint="default" w:eastAsia="宋体" w:cs="Times New Roman"/>
                <w:b w:val="0"/>
                <w:bCs w:val="0"/>
                <w:color w:val="auto"/>
                <w:sz w:val="20"/>
                <w:szCs w:val="20"/>
                <w:highlight w:val="none"/>
                <w:lang w:val="en-US" w:eastAsia="zh-CN"/>
              </w:rPr>
              <w:t>丝印</w:t>
            </w:r>
            <w:r>
              <w:rPr>
                <w:rFonts w:hint="eastAsia" w:eastAsia="宋体" w:cs="Times New Roman"/>
                <w:b w:val="0"/>
                <w:bCs w:val="0"/>
                <w:color w:val="auto"/>
                <w:sz w:val="20"/>
                <w:szCs w:val="20"/>
                <w:highlight w:val="none"/>
                <w:lang w:val="en-US" w:eastAsia="zh-CN"/>
              </w:rPr>
              <w:t>、立体结构、制作安装</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亚克力丝印烤漆牌（8mm）</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伸春8mm高透亚克力雕刻、表面喷涂烤漆、信息文字丝印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亚克力丝印烤漆牌（10mm）</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伸春10mm高透亚克力雕刻、表面喷涂烤漆、信息文字丝印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铜牌、奖牌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1.2mm  304# 不锈钢腐蚀牌、厚度3cm、折弯成型：文字信息腐蚀烤漆，表面镜面抛光，规格：60cm*90cm*3cm*1cm；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11</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丽屏</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铝合金展架</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立式落地加重防风、丽屏展架、氧化铝材，加重底板、底座滑轮式、画面插槽、双面画面、5mmPVC板UV打印，规格:100cm*200cm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易拉宝展架</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 xml:space="preserve">立式落地、铝合金易拉宝水滴型展架、加厚底座、伸缩折叠、室外背胶PP膜、合成纸画面，规格：80cm*200cm  </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13</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门型展架</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立式落地加厚门型展架、烤漆板框架、室外背胶PP膜、聚丙烯塑胶合成纸画面、规格：80cm*180cm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14</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手提海报展板</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4cm铝合金型材、厚1.2mm、后支撑体为铝合金斜拉框架；总高160cm；宽度80cm，画面规格：80cm*120cm；5mmPVC板UV高清打印画面；</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240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铝合金制度牌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4cm铝合金型材、厚度1.2mm，（浅木纹色）5mmPVC、UV高清打印画面，面板3mm 透明亚克力；</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240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16</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烤漆门牌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5mm亚克力激光切割成型 ，打磨、扇灰后四涂三烤 （两层底漆 ， 两层面漆 ， 三次汽车烤漆）信息内容丝印 ，贴墙安装。规格240cm * 40*cm*10cm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17</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诊室三角型</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编号牌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1.2mm201#不锈钢板、激光切割精工焊接，打磨、扇灰后两层底漆，两层面漆，信息内容丝网印刷，贴墙安装。</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规格：25*20*20cm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18</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制度牌、流程栏、烤渐变色漆</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 mm不锈钢板、激光切割精工焊接、打磨、扇灰厚四涂三烤（两层底漆、两层面漆、三次汽车烤漆）信息内容丝印、贴墙安装，90cm*60cm*3cm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13</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19</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会议席卡</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亚克力、会议席卡台签、PS+PET或PMMA；规格25cm*12cm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钛金字</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1.2mm钛金板、切割成型、精工焊接打磨、表面凸出球形、内置PVC、规格：100cm*120cm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260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21</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LED防雨电源</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发光字配套、瑞普森防雨电源，输出功率：400W，防雨等级：IPX3防雨、要求质保三年，三年内换新。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个</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110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22</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LED 软膜灯箱</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材质：1.2mm铝合金框、厚100mm、软膜材质：UV高清软膜 聚氯乙烯，厚度不小于 0.18mm，内置蓝景光源、发光角度＜170，色温10000-12000K，功率1.0W、电压8.8-8.9V；</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23</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立面导视牌</w:t>
            </w:r>
          </w:p>
        </w:tc>
        <w:tc>
          <w:tcPr>
            <w:tcW w:w="1939" w:type="pct"/>
            <w:noWrap w:val="0"/>
            <w:vAlign w:val="bottom"/>
          </w:tcPr>
          <w:p>
            <w:pPr>
              <w:keepNext w:val="0"/>
              <w:keepLines w:val="0"/>
              <w:widowControl/>
              <w:suppressLineNumbers w:val="0"/>
              <w:jc w:val="left"/>
              <w:textAlignment w:val="bottom"/>
              <w:rPr>
                <w:rFonts w:hint="eastAsia" w:ascii="Calibri" w:hAnsi="Calibri" w:eastAsia="宋体" w:cs="Times New Roman"/>
                <w:b w:val="0"/>
                <w:bCs w:val="0"/>
                <w:color w:val="auto"/>
                <w:kern w:val="0"/>
                <w:sz w:val="20"/>
                <w:szCs w:val="20"/>
                <w:highlight w:val="none"/>
                <w:lang w:val="en-US" w:eastAsia="zh-CN" w:bidi="ar-SA"/>
              </w:rPr>
            </w:pPr>
            <w:r>
              <w:rPr>
                <w:rFonts w:hint="default" w:ascii="Calibri" w:hAnsi="Calibri" w:eastAsia="宋体" w:cs="Times New Roman"/>
                <w:b w:val="0"/>
                <w:bCs w:val="0"/>
                <w:color w:val="auto"/>
                <w:kern w:val="0"/>
                <w:sz w:val="20"/>
                <w:szCs w:val="20"/>
                <w:highlight w:val="none"/>
                <w:lang w:val="en-US" w:eastAsia="zh-CN" w:bidi="ar-SA"/>
              </w:rPr>
              <w:t>2mm不锈钢板、热镀锌型材金属骨架</w:t>
            </w:r>
            <w:r>
              <w:rPr>
                <w:rFonts w:hint="eastAsia" w:ascii="Calibri" w:hAnsi="Calibri" w:eastAsia="宋体" w:cs="Times New Roman"/>
                <w:b w:val="0"/>
                <w:bCs w:val="0"/>
                <w:color w:val="auto"/>
                <w:kern w:val="0"/>
                <w:sz w:val="20"/>
                <w:szCs w:val="20"/>
                <w:highlight w:val="none"/>
                <w:lang w:val="en-US" w:eastAsia="zh-CN" w:bidi="ar-SA"/>
              </w:rPr>
              <w:t>，</w:t>
            </w:r>
            <w:r>
              <w:rPr>
                <w:rFonts w:hint="default" w:ascii="Calibri" w:hAnsi="Calibri" w:eastAsia="宋体" w:cs="Times New Roman"/>
                <w:b w:val="0"/>
                <w:bCs w:val="0"/>
                <w:color w:val="auto"/>
                <w:kern w:val="0"/>
                <w:sz w:val="20"/>
                <w:szCs w:val="20"/>
                <w:highlight w:val="none"/>
                <w:lang w:val="en-US" w:eastAsia="zh-CN" w:bidi="ar-SA"/>
              </w:rPr>
              <w:t>外表面打磨平整汽车烤漆、丝印图文(尺寸:宽2.5~3.5m常规</w:t>
            </w:r>
            <w:r>
              <w:rPr>
                <w:rFonts w:hint="default" w:ascii="Calibri" w:hAnsi="Calibri" w:eastAsia="宋体" w:cs="Times New Roman"/>
                <w:b w:val="0"/>
                <w:bCs w:val="0"/>
                <w:color w:val="auto"/>
                <w:kern w:val="0"/>
                <w:sz w:val="20"/>
                <w:szCs w:val="20"/>
                <w:highlight w:val="none"/>
                <w:lang w:val="en-US" w:eastAsia="zh-CN" w:bidi="ar-SA"/>
              </w:rPr>
              <w:br w:type="textWrapping"/>
            </w:r>
            <w:r>
              <w:rPr>
                <w:rFonts w:hint="default" w:ascii="Calibri" w:hAnsi="Calibri" w:eastAsia="宋体" w:cs="Times New Roman"/>
                <w:b w:val="0"/>
                <w:bCs w:val="0"/>
                <w:color w:val="auto"/>
                <w:kern w:val="0"/>
                <w:sz w:val="20"/>
                <w:szCs w:val="20"/>
                <w:highlight w:val="none"/>
                <w:lang w:val="en-US" w:eastAsia="zh-CN" w:bidi="ar-SA"/>
              </w:rPr>
              <w:t>计入),按实际高度计费。</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2500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24</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雪弗板高清打印</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15mm雪弗板、雕刻切割、 UV高清打印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25</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亚克力文化墙</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10mm亚克力板、雕刻切割、画面UV高清打印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26</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形象墙</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10mm雪弗板覆钢化膜</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精工雕刻模切</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27</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零星标识标牌设计排版</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只设计不做实物，包含活动背景图、电子屏宣传图等。原则上不限次数修改。</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个</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val="0"/>
                <w:bCs w:val="0"/>
                <w:color w:val="auto"/>
                <w:sz w:val="18"/>
                <w:szCs w:val="18"/>
                <w:highlight w:val="none"/>
                <w:lang w:val="en-US" w:eastAsia="zh-CN"/>
              </w:rPr>
            </w:pPr>
            <w:r>
              <w:rPr>
                <w:rFonts w:hint="eastAsia" w:ascii="宋体" w:hAnsi="宋体" w:cs="宋体"/>
                <w:b/>
                <w:bCs/>
                <w:color w:val="auto"/>
                <w:kern w:val="0"/>
                <w:sz w:val="18"/>
                <w:szCs w:val="18"/>
                <w:highlight w:val="none"/>
                <w:lang w:val="en-US" w:eastAsia="zh-CN" w:bidi="ar-SA"/>
              </w:rPr>
              <w:t>合计</w:t>
            </w:r>
          </w:p>
        </w:tc>
        <w:tc>
          <w:tcPr>
            <w:tcW w:w="4156" w:type="pct"/>
            <w:gridSpan w:val="5"/>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val="0"/>
                <w:bCs w:val="0"/>
                <w:color w:val="auto"/>
                <w:sz w:val="18"/>
                <w:szCs w:val="18"/>
                <w:highlight w:val="none"/>
                <w:lang w:val="en-US" w:eastAsia="zh-CN"/>
              </w:rPr>
            </w:pPr>
            <w:r>
              <w:rPr>
                <w:rFonts w:hint="eastAsia" w:eastAsia="宋体" w:cs="Times New Roman"/>
                <w:b/>
                <w:bCs/>
                <w:color w:val="auto"/>
                <w:sz w:val="18"/>
                <w:szCs w:val="18"/>
                <w:highlight w:val="none"/>
                <w:lang w:val="en-US" w:eastAsia="zh-CN"/>
              </w:rPr>
              <w:t>上表中所列价格，均包含现场测量、设计、制作、安装、运输、辅料、税费、质保期正常维修等各项费用。供应商也可以采用比以上材质要求更好的材料，并在投标文件中具体说明。</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b w:val="0"/>
                <w:bCs w:val="0"/>
                <w:color w:val="auto"/>
                <w:sz w:val="18"/>
                <w:szCs w:val="18"/>
                <w:highlight w:val="none"/>
                <w:lang w:val="en-US" w:eastAsia="zh-CN"/>
              </w:rPr>
            </w:pPr>
            <w:r>
              <w:rPr>
                <w:rFonts w:hint="eastAsia" w:ascii="宋体" w:hAnsi="宋体" w:eastAsia="宋体" w:cs="宋体"/>
                <w:b/>
                <w:bCs/>
                <w:color w:val="auto"/>
                <w:kern w:val="0"/>
                <w:sz w:val="22"/>
                <w:szCs w:val="22"/>
                <w:highlight w:val="none"/>
                <w:lang w:val="en-US" w:eastAsia="zh-CN" w:bidi="ar-SA"/>
              </w:rPr>
              <w:t>148000</w:t>
            </w:r>
          </w:p>
        </w:tc>
      </w:tr>
    </w:tbl>
    <w:p>
      <w:pPr>
        <w:rPr>
          <w:rFonts w:hint="default" w:ascii="宋体" w:hAnsi="宋体"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highlight w:val="none"/>
        </w:rPr>
      </w:pPr>
      <w:r>
        <w:rPr>
          <w:rFonts w:hint="eastAsia" w:ascii="宋体" w:hAnsi="宋体" w:cs="宋体"/>
          <w:sz w:val="24"/>
          <w:szCs w:val="24"/>
          <w:highlight w:val="none"/>
          <w:lang w:val="en-US" w:eastAsia="zh-CN"/>
        </w:rPr>
        <w:t>注：本项目采购清单的预计采购数量并非最终采购量，采购人将按照实际情况向中标人下达需求通知并保留对实际采购数量或面积等进行调整的权利，结算时以实际采购数量按照投标分项报价表中的对应单价进行结算。清单以外的标识标牌如有合同内同等材质的，以中标价为准，如有与合同内不同材质的，以双方协商价格为准，原则上不高于市场价。后期项目实际执行过程中，中标人需承诺，以上制作清单中如工艺材料不变，单项面积增减20%以内，实际结算金额与投标单价保持一致，若超出20%，则按照实际面积进行结算。</w:t>
      </w:r>
      <w:r>
        <w:rPr>
          <w:rFonts w:hint="eastAsia" w:ascii="宋体" w:hAnsi="宋体" w:eastAsia="宋体" w:cs="宋体"/>
          <w:sz w:val="28"/>
          <w:szCs w:val="28"/>
          <w:highlight w:val="none"/>
        </w:rPr>
        <w:br w:type="page"/>
      </w:r>
    </w:p>
    <w:p>
      <w:pPr>
        <w:pStyle w:val="5"/>
        <w:spacing w:before="0" w:after="156" w:afterLines="50" w:line="580" w:lineRule="exact"/>
        <w:jc w:val="center"/>
        <w:rPr>
          <w:rFonts w:ascii="宋体" w:hAnsi="宋体" w:eastAsia="宋体" w:cs="宋体"/>
          <w:highlight w:val="none"/>
        </w:rPr>
      </w:pPr>
      <w:r>
        <w:rPr>
          <w:rFonts w:hint="eastAsia" w:ascii="宋体" w:hAnsi="宋体" w:eastAsia="宋体" w:cs="宋体"/>
          <w:sz w:val="28"/>
          <w:szCs w:val="28"/>
          <w:highlight w:val="none"/>
        </w:rPr>
        <w:t>四、评分标准</w:t>
      </w:r>
      <w:bookmarkEnd w:id="85"/>
      <w:bookmarkEnd w:id="86"/>
      <w:bookmarkEnd w:id="87"/>
    </w:p>
    <w:p>
      <w:pPr>
        <w:spacing w:line="480" w:lineRule="exact"/>
        <w:jc w:val="left"/>
        <w:rPr>
          <w:rFonts w:ascii="宋体" w:hAnsi="宋体" w:cs="宋体"/>
          <w:sz w:val="24"/>
          <w:szCs w:val="24"/>
          <w:highlight w:val="none"/>
        </w:rPr>
      </w:pPr>
      <w:r>
        <w:rPr>
          <w:rFonts w:hint="eastAsia" w:ascii="宋体" w:hAnsi="宋体" w:cs="宋体"/>
          <w:sz w:val="24"/>
          <w:szCs w:val="24"/>
          <w:highlight w:val="none"/>
        </w:rPr>
        <w:t>1、本次磋商采用百分制评分法，商务（报价）权重</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%，经评审满足磋商文件要求且最后报价最低的供应商的价格为磋商基准价，其价格为满分，得</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分。其他供应商的价格分统一按照下列公式计算：</w:t>
      </w:r>
    </w:p>
    <w:p>
      <w:pPr>
        <w:spacing w:line="48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磋商报价得分=（磋商基准价/最后磋商报价）×</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%×100。</w:t>
      </w:r>
    </w:p>
    <w:p>
      <w:pPr>
        <w:spacing w:line="480" w:lineRule="exact"/>
        <w:jc w:val="left"/>
        <w:rPr>
          <w:rFonts w:ascii="宋体" w:hAnsi="宋体" w:cs="宋体"/>
          <w:sz w:val="24"/>
          <w:szCs w:val="24"/>
          <w:highlight w:val="none"/>
        </w:rPr>
      </w:pPr>
      <w:r>
        <w:rPr>
          <w:rFonts w:hint="eastAsia" w:ascii="宋体" w:hAnsi="宋体" w:cs="宋体"/>
          <w:sz w:val="24"/>
          <w:szCs w:val="24"/>
          <w:highlight w:val="none"/>
        </w:rPr>
        <w:t>注：超过最高限价的最后磋商报价为无效报价，按废标处理。</w:t>
      </w:r>
    </w:p>
    <w:p>
      <w:pPr>
        <w:pStyle w:val="13"/>
        <w:spacing w:line="480" w:lineRule="exact"/>
        <w:ind w:firstLine="0"/>
        <w:rPr>
          <w:rFonts w:hint="eastAsia" w:ascii="宋体" w:hAnsi="宋体" w:eastAsia="宋体" w:cs="宋体"/>
          <w:sz w:val="24"/>
          <w:szCs w:val="24"/>
          <w:highlight w:val="none"/>
        </w:rPr>
      </w:pPr>
      <w:r>
        <w:rPr>
          <w:rFonts w:hint="eastAsia" w:ascii="宋体" w:hAnsi="宋体" w:eastAsia="宋体" w:cs="宋体"/>
          <w:sz w:val="24"/>
          <w:szCs w:val="24"/>
          <w:highlight w:val="none"/>
        </w:rPr>
        <w:t>具体评分细则如下：</w:t>
      </w:r>
    </w:p>
    <w:p>
      <w:pPr>
        <w:pStyle w:val="13"/>
        <w:spacing w:line="480" w:lineRule="exact"/>
        <w:ind w:firstLine="0"/>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第一包     文印和图文制作类</w:t>
      </w:r>
    </w:p>
    <w:tbl>
      <w:tblPr>
        <w:tblStyle w:val="34"/>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1" w:type="dxa"/>
          <w:bottom w:w="28" w:type="dxa"/>
          <w:right w:w="51" w:type="dxa"/>
        </w:tblCellMar>
      </w:tblPr>
      <w:tblGrid>
        <w:gridCol w:w="1183"/>
        <w:gridCol w:w="1074"/>
        <w:gridCol w:w="636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789" w:hRule="atLeast"/>
          <w:jc w:val="center"/>
        </w:trPr>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类别</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评分内容</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评分标准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技术标分</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70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w:t>
            </w:r>
          </w:p>
        </w:tc>
        <w:tc>
          <w:tcPr>
            <w:tcW w:w="1074"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技术参数（16分）</w:t>
            </w:r>
          </w:p>
        </w:tc>
        <w:tc>
          <w:tcPr>
            <w:tcW w:w="6369" w:type="dxa"/>
            <w:tcBorders>
              <w:top w:val="single" w:color="auto" w:sz="4" w:space="0"/>
              <w:left w:val="single" w:color="auto" w:sz="4" w:space="0"/>
              <w:right w:val="single" w:color="auto" w:sz="4" w:space="0"/>
            </w:tcBorders>
            <w:noWrap w:val="0"/>
            <w:vAlign w:val="center"/>
          </w:tcPr>
          <w:p>
            <w:pPr>
              <w:widowControl/>
              <w:adjustRightInd w:val="0"/>
              <w:snapToGrid w:val="0"/>
              <w:spacing w:line="400" w:lineRule="exact"/>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供应商所投产品，对采购需求中技术参数每有1 项不满足扣 2分，扣完为止。本小项满分 16 分。</w:t>
            </w:r>
          </w:p>
          <w:p>
            <w:pPr>
              <w:widowControl/>
              <w:adjustRightInd w:val="0"/>
              <w:snapToGrid w:val="0"/>
              <w:spacing w:line="400" w:lineRule="exact"/>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 xml:space="preserve">注：以供应商响应文件中提供的响应承诺为评标依据，若中标后实际提供产品与响应承诺不一致，采购人有权取消其中标资格并对其进行相应处罚。 </w:t>
            </w:r>
          </w:p>
        </w:tc>
        <w:tc>
          <w:tcPr>
            <w:tcW w:w="653"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default" w:ascii="宋体" w:hAnsi="宋体" w:cs="宋体"/>
                <w:b/>
                <w:color w:val="000000"/>
                <w:sz w:val="24"/>
                <w:szCs w:val="24"/>
                <w:highlight w:val="none"/>
                <w:lang w:val="en-US" w:eastAsia="zh-CN"/>
              </w:rPr>
            </w:pPr>
            <w:r>
              <w:rPr>
                <w:rFonts w:hint="eastAsia" w:ascii="宋体" w:hAnsi="宋体" w:cs="宋体"/>
                <w:b/>
                <w:color w:val="000000"/>
                <w:sz w:val="24"/>
                <w:szCs w:val="24"/>
                <w:highlight w:val="no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rPr>
                <w:highlight w:val="none"/>
              </w:rPr>
            </w:pPr>
            <w:r>
              <w:rPr>
                <w:rFonts w:hint="eastAsia" w:ascii="宋体" w:hAnsi="宋体" w:eastAsia="宋体" w:cs="宋体"/>
                <w:color w:val="000000"/>
                <w:kern w:val="0"/>
                <w:sz w:val="24"/>
                <w:szCs w:val="24"/>
                <w:highlight w:val="none"/>
                <w:lang w:val="en-US" w:eastAsia="zh-CN" w:bidi="ar"/>
              </w:rPr>
              <w:t>设备配备</w:t>
            </w:r>
          </w:p>
          <w:p>
            <w:pPr>
              <w:widowControl/>
              <w:spacing w:line="400" w:lineRule="exact"/>
              <w:jc w:val="center"/>
              <w:rPr>
                <w:rFonts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（6分）</w:t>
            </w:r>
          </w:p>
        </w:tc>
        <w:tc>
          <w:tcPr>
            <w:tcW w:w="6369" w:type="dxa"/>
            <w:tcBorders>
              <w:top w:val="single" w:color="auto" w:sz="4" w:space="0"/>
              <w:left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（1）供应商具备印刷一体机得1分；</w:t>
            </w:r>
          </w:p>
          <w:p>
            <w:pPr>
              <w:spacing w:line="400" w:lineRule="exact"/>
              <w:jc w:val="left"/>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（2）供应商具备胶印装订机得1分；</w:t>
            </w:r>
          </w:p>
          <w:p>
            <w:pPr>
              <w:spacing w:line="400" w:lineRule="exact"/>
              <w:jc w:val="left"/>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（3）供应商具备彩色打印机得1分；</w:t>
            </w:r>
          </w:p>
          <w:p>
            <w:pPr>
              <w:spacing w:line="400" w:lineRule="exact"/>
              <w:jc w:val="left"/>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（4）供应商具备激光打印机得1分；</w:t>
            </w:r>
          </w:p>
          <w:p>
            <w:pPr>
              <w:spacing w:line="400" w:lineRule="exact"/>
              <w:jc w:val="left"/>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（5）供应商具备喷绘打印机得1分；</w:t>
            </w:r>
          </w:p>
          <w:p>
            <w:pPr>
              <w:spacing w:line="400" w:lineRule="exact"/>
              <w:jc w:val="left"/>
              <w:rPr>
                <w:rFonts w:hint="eastAsia" w:ascii="宋体" w:hAnsi="宋体" w:eastAsia="宋体" w:cs="宋体"/>
                <w:bCs/>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（6）供应商具备热熔胶装机得1分。</w:t>
            </w:r>
            <w:r>
              <w:rPr>
                <w:rFonts w:hint="eastAsia" w:ascii="宋体" w:hAnsi="宋体" w:eastAsia="宋体" w:cs="宋体"/>
                <w:color w:val="000000"/>
                <w:kern w:val="0"/>
                <w:sz w:val="24"/>
                <w:szCs w:val="24"/>
                <w:highlight w:val="none"/>
                <w:lang w:val="en-US" w:eastAsia="zh-CN" w:bidi="ar"/>
              </w:rPr>
              <w:t xml:space="preserve"> </w:t>
            </w:r>
          </w:p>
        </w:tc>
        <w:tc>
          <w:tcPr>
            <w:tcW w:w="653"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default" w:ascii="宋体" w:hAnsi="宋体" w:eastAsia="宋体" w:cs="宋体"/>
                <w:b/>
                <w:color w:val="000000"/>
                <w:sz w:val="24"/>
                <w:szCs w:val="24"/>
                <w:highlight w:val="none"/>
                <w:lang w:val="en-US" w:eastAsia="zh-CN"/>
              </w:rPr>
            </w:pPr>
            <w:r>
              <w:rPr>
                <w:rFonts w:hint="eastAsia" w:ascii="宋体" w:hAnsi="宋体" w:cs="宋体"/>
                <w:b/>
                <w:color w:val="000000"/>
                <w:sz w:val="24"/>
                <w:szCs w:val="24"/>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5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left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企业业绩（15分）</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color w:val="000000"/>
                <w:sz w:val="24"/>
                <w:szCs w:val="24"/>
                <w:highlight w:val="none"/>
                <w:lang w:val="zh-CN" w:eastAsia="zh-CN"/>
              </w:rPr>
            </w:pPr>
            <w:r>
              <w:rPr>
                <w:rFonts w:hint="eastAsia" w:ascii="宋体" w:hAnsi="宋体" w:cs="宋体"/>
                <w:color w:val="000000"/>
                <w:sz w:val="24"/>
                <w:szCs w:val="24"/>
                <w:highlight w:val="none"/>
                <w:lang w:val="en-US" w:eastAsia="zh-CN"/>
              </w:rPr>
              <w:t>供应商</w:t>
            </w:r>
            <w:r>
              <w:rPr>
                <w:rFonts w:hint="eastAsia" w:ascii="宋体" w:hAnsi="宋体" w:cs="宋体"/>
                <w:color w:val="000000"/>
                <w:sz w:val="24"/>
                <w:szCs w:val="24"/>
                <w:highlight w:val="none"/>
                <w:lang w:val="zh-CN"/>
              </w:rPr>
              <w:t>有一个类似业绩得</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 xml:space="preserve">分，最高得 </w:t>
            </w:r>
            <w:r>
              <w:rPr>
                <w:rFonts w:hint="eastAsia" w:ascii="宋体" w:hAnsi="宋体" w:cs="宋体"/>
                <w:color w:val="000000"/>
                <w:sz w:val="24"/>
                <w:szCs w:val="24"/>
                <w:highlight w:val="none"/>
                <w:lang w:val="zh-CN" w:eastAsia="zh-CN"/>
              </w:rPr>
              <w:t>1</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分</w:t>
            </w:r>
            <w:r>
              <w:rPr>
                <w:rFonts w:hint="eastAsia" w:ascii="宋体" w:hAnsi="宋体" w:cs="宋体"/>
                <w:color w:val="000000"/>
                <w:sz w:val="24"/>
                <w:szCs w:val="24"/>
                <w:highlight w:val="none"/>
                <w:lang w:val="zh-CN" w:eastAsia="zh-CN"/>
              </w:rPr>
              <w:t>。</w:t>
            </w:r>
            <w:r>
              <w:rPr>
                <w:rFonts w:hint="eastAsia" w:ascii="宋体" w:hAnsi="宋体" w:cs="宋体"/>
                <w:color w:val="000000"/>
                <w:sz w:val="24"/>
                <w:szCs w:val="24"/>
                <w:highlight w:val="none"/>
                <w:lang w:val="zh-CN"/>
              </w:rPr>
              <w:t>（一份合同只计取一份业绩</w:t>
            </w:r>
            <w:r>
              <w:rPr>
                <w:rFonts w:hint="eastAsia" w:ascii="宋体" w:hAnsi="宋体" w:cs="宋体"/>
                <w:color w:val="000000"/>
                <w:sz w:val="24"/>
                <w:szCs w:val="24"/>
                <w:highlight w:val="none"/>
                <w:lang w:val="zh-CN" w:eastAsia="zh-CN"/>
              </w:rPr>
              <w:t>）</w:t>
            </w:r>
          </w:p>
          <w:p>
            <w:pPr>
              <w:spacing w:line="400" w:lineRule="exact"/>
              <w:jc w:val="left"/>
              <w:rPr>
                <w:rFonts w:ascii="宋体" w:hAnsi="宋体" w:cs="宋体"/>
                <w:color w:val="000000"/>
                <w:sz w:val="24"/>
                <w:szCs w:val="24"/>
                <w:highlight w:val="none"/>
                <w:lang w:val="zh-CN"/>
              </w:rPr>
            </w:pPr>
            <w:r>
              <w:rPr>
                <w:rFonts w:hint="eastAsia" w:ascii="宋体" w:hAnsi="宋体" w:cs="宋体"/>
                <w:color w:val="000000"/>
                <w:sz w:val="24"/>
                <w:szCs w:val="24"/>
                <w:highlight w:val="none"/>
                <w:lang w:val="zh-CN" w:eastAsia="zh-CN"/>
              </w:rPr>
              <w:t>须</w:t>
            </w:r>
            <w:r>
              <w:rPr>
                <w:rFonts w:hint="eastAsia" w:ascii="宋体" w:hAnsi="宋体" w:cs="宋体"/>
                <w:color w:val="000000"/>
                <w:sz w:val="24"/>
                <w:szCs w:val="24"/>
                <w:highlight w:val="none"/>
                <w:lang w:val="zh-CN"/>
              </w:rPr>
              <w:t>提供</w:t>
            </w:r>
            <w:r>
              <w:rPr>
                <w:rFonts w:hint="eastAsia" w:ascii="宋体" w:hAnsi="宋体" w:cs="宋体"/>
                <w:color w:val="000000"/>
                <w:sz w:val="24"/>
                <w:szCs w:val="24"/>
                <w:highlight w:val="none"/>
                <w:lang w:val="zh-CN" w:eastAsia="zh-CN"/>
              </w:rPr>
              <w:t>：</w:t>
            </w:r>
            <w:r>
              <w:rPr>
                <w:rFonts w:hint="eastAsia" w:ascii="宋体" w:hAnsi="宋体" w:cs="宋体"/>
                <w:color w:val="000000"/>
                <w:sz w:val="24"/>
                <w:szCs w:val="24"/>
                <w:highlight w:val="none"/>
                <w:lang w:val="zh-CN"/>
              </w:rPr>
              <w:t>合同</w:t>
            </w:r>
            <w:r>
              <w:rPr>
                <w:rFonts w:hint="eastAsia" w:ascii="宋体" w:hAnsi="宋体" w:cs="宋体"/>
                <w:color w:val="000000"/>
                <w:sz w:val="24"/>
                <w:szCs w:val="24"/>
                <w:highlight w:val="none"/>
                <w:lang w:val="zh-CN" w:eastAsia="zh-CN"/>
              </w:rPr>
              <w:t>复印件（</w:t>
            </w:r>
            <w:r>
              <w:rPr>
                <w:rFonts w:hint="eastAsia" w:ascii="宋体" w:hAnsi="宋体" w:cs="宋体"/>
                <w:color w:val="000000"/>
                <w:sz w:val="24"/>
                <w:szCs w:val="24"/>
                <w:highlight w:val="none"/>
                <w:lang w:val="en-US" w:eastAsia="zh-CN"/>
              </w:rPr>
              <w:t>合同所有内容必须提供完全，不得遮盖、隐藏</w:t>
            </w:r>
            <w:r>
              <w:rPr>
                <w:rFonts w:hint="eastAsia" w:ascii="宋体" w:hAnsi="宋体" w:cs="宋体"/>
                <w:color w:val="000000"/>
                <w:sz w:val="24"/>
                <w:szCs w:val="24"/>
                <w:highlight w:val="none"/>
                <w:lang w:val="zh-CN" w:eastAsia="zh-CN"/>
              </w:rPr>
              <w:t>）</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000000"/>
                <w:sz w:val="24"/>
                <w:szCs w:val="24"/>
                <w:highlight w:val="none"/>
                <w:lang w:eastAsia="zh-CN"/>
              </w:rPr>
            </w:pPr>
            <w:r>
              <w:rPr>
                <w:rFonts w:hint="eastAsia" w:ascii="宋体" w:hAnsi="宋体" w:cs="宋体"/>
                <w:bCs/>
                <w:color w:val="000000"/>
                <w:sz w:val="24"/>
                <w:szCs w:val="24"/>
                <w:highlight w:val="none"/>
              </w:rPr>
              <w:t>设计方案</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25分</w:t>
            </w:r>
            <w:r>
              <w:rPr>
                <w:rFonts w:hint="eastAsia" w:ascii="宋体" w:hAnsi="宋体" w:cs="宋体"/>
                <w:bCs/>
                <w:color w:val="000000"/>
                <w:sz w:val="24"/>
                <w:szCs w:val="24"/>
                <w:highlight w:val="none"/>
                <w:lang w:eastAsia="zh-CN"/>
              </w:rPr>
              <w:t>）</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pStyle w:val="11"/>
              <w:spacing w:line="400" w:lineRule="exact"/>
              <w:rPr>
                <w:rFonts w:ascii="宋体" w:hAnsi="宋体" w:cs="宋体"/>
                <w:b/>
                <w:bCs/>
                <w:color w:val="000000"/>
                <w:sz w:val="24"/>
                <w:szCs w:val="24"/>
                <w:highlight w:val="none"/>
              </w:rPr>
            </w:pPr>
            <w:r>
              <w:rPr>
                <w:rFonts w:hint="eastAsia" w:ascii="宋体" w:hAnsi="宋体" w:cs="宋体"/>
                <w:b w:val="0"/>
                <w:bCs w:val="0"/>
                <w:color w:val="000000"/>
                <w:sz w:val="24"/>
                <w:szCs w:val="24"/>
                <w:highlight w:val="none"/>
                <w:lang w:val="en-US" w:eastAsia="zh-CN"/>
              </w:rPr>
              <w:t>供应商根据医院网站中医院概况文字内容，合理搭配医院图片及医疗相关元素，设计一份宣传折页。根据医院工作性质和特点，对医院各印制品需求结合供应商实际人员保障、配送方式、应急措施等方面制定服务方案，方案好得 25分（含）-18 分（不含），较好得 18 分（含）-10 分（不含），一般得10分（含）-0 分（含），未提供得0 分，满分25分。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Cs/>
                <w:color w:val="000000"/>
                <w:sz w:val="24"/>
                <w:szCs w:val="24"/>
                <w:highlight w:val="none"/>
                <w:lang w:eastAsia="zh-CN"/>
              </w:rPr>
            </w:pPr>
            <w:r>
              <w:rPr>
                <w:rFonts w:hint="eastAsia" w:ascii="宋体" w:hAnsi="宋体"/>
                <w:color w:val="auto"/>
                <w:kern w:val="0"/>
                <w:sz w:val="24"/>
                <w:szCs w:val="24"/>
                <w:highlight w:val="none"/>
              </w:rPr>
              <w:t>售后服务</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8分</w:t>
            </w:r>
            <w:r>
              <w:rPr>
                <w:rFonts w:hint="eastAsia" w:ascii="宋体" w:hAnsi="宋体"/>
                <w:color w:val="auto"/>
                <w:kern w:val="0"/>
                <w:sz w:val="24"/>
                <w:szCs w:val="24"/>
                <w:highlight w:val="none"/>
                <w:lang w:eastAsia="zh-CN"/>
              </w:rPr>
              <w:t>）</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b/>
                <w:color w:val="000000"/>
                <w:sz w:val="24"/>
                <w:szCs w:val="24"/>
                <w:highlight w:val="none"/>
              </w:rPr>
            </w:pPr>
            <w:r>
              <w:rPr>
                <w:rFonts w:hint="eastAsia" w:ascii="宋体" w:hAnsi="宋体" w:eastAsia="宋体" w:cs="宋体"/>
                <w:color w:val="000000"/>
                <w:sz w:val="24"/>
                <w:szCs w:val="24"/>
                <w:highlight w:val="none"/>
                <w:lang w:val="zh-CN"/>
              </w:rPr>
              <w:t>根据</w:t>
            </w:r>
            <w:r>
              <w:rPr>
                <w:rFonts w:hint="eastAsia" w:ascii="宋体" w:hAnsi="宋体" w:eastAsia="宋体" w:cs="宋体"/>
                <w:color w:val="000000"/>
                <w:sz w:val="24"/>
                <w:szCs w:val="24"/>
                <w:highlight w:val="none"/>
                <w:lang w:val="en-US" w:eastAsia="zh-CN"/>
              </w:rPr>
              <w:t>供应商提供的售后服务方案，</w:t>
            </w:r>
            <w:r>
              <w:rPr>
                <w:rFonts w:hint="eastAsia" w:ascii="宋体" w:hAnsi="宋体" w:eastAsia="宋体" w:cs="宋体"/>
                <w:color w:val="000000"/>
                <w:sz w:val="24"/>
                <w:szCs w:val="24"/>
                <w:highlight w:val="none"/>
                <w:lang w:val="zh-CN"/>
              </w:rPr>
              <w:t>质保期承诺及质保期内售后服务计划，是否具有强有力的售后服务体系，以及配备</w:t>
            </w:r>
            <w:r>
              <w:rPr>
                <w:rFonts w:hint="eastAsia" w:ascii="宋体" w:hAnsi="宋体" w:eastAsia="宋体" w:cs="宋体"/>
                <w:color w:val="000000"/>
                <w:sz w:val="24"/>
                <w:szCs w:val="24"/>
                <w:highlight w:val="none"/>
                <w:lang w:val="en-US" w:eastAsia="zh-CN"/>
              </w:rPr>
              <w:t>专业的</w:t>
            </w:r>
            <w:r>
              <w:rPr>
                <w:rFonts w:hint="eastAsia" w:ascii="宋体" w:hAnsi="宋体" w:eastAsia="宋体" w:cs="宋体"/>
                <w:color w:val="000000"/>
                <w:sz w:val="24"/>
                <w:szCs w:val="24"/>
                <w:highlight w:val="none"/>
                <w:lang w:val="zh-CN"/>
              </w:rPr>
              <w:t>技术服务人员</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zh-CN"/>
              </w:rPr>
              <w:t>保修期内服务承诺内容</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en-US" w:eastAsia="zh-CN"/>
              </w:rPr>
              <w:t>须承诺质保期内免费维修、更换，提供承诺函，格式自拟）</w:t>
            </w:r>
            <w:r>
              <w:rPr>
                <w:rFonts w:hint="eastAsia" w:ascii="宋体" w:hAnsi="宋体" w:eastAsia="宋体" w:cs="宋体"/>
                <w:color w:val="000000"/>
                <w:sz w:val="24"/>
                <w:szCs w:val="24"/>
                <w:highlight w:val="none"/>
                <w:lang w:val="zh-CN"/>
              </w:rPr>
              <w:t>、免费保修期外服务方案等情况进行综合评审打分，得0-</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val="zh-CN"/>
              </w:rPr>
              <w:t>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Cs/>
                <w:color w:val="000000"/>
                <w:sz w:val="24"/>
                <w:szCs w:val="24"/>
                <w:highlight w:val="none"/>
              </w:rPr>
            </w:pP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b/>
                <w:color w:val="000000"/>
                <w:sz w:val="24"/>
                <w:szCs w:val="24"/>
                <w:highlight w:val="none"/>
              </w:rPr>
            </w:pPr>
            <w:r>
              <w:rPr>
                <w:rFonts w:hint="eastAsia" w:ascii="宋体" w:hAnsi="宋体" w:eastAsia="宋体" w:cs="宋体"/>
                <w:color w:val="000000"/>
                <w:sz w:val="24"/>
                <w:szCs w:val="24"/>
                <w:highlight w:val="none"/>
                <w:lang w:val="en-US" w:eastAsia="zh-CN"/>
              </w:rPr>
              <w:t>供应商提供优于或等于如下承诺的得3分，未提供承诺或承诺内容不满足要求的不得分。所有印制品，按采购人通知后2小时响应，48小时内送达，节假日照常配送；特别紧急的必须按采购人要求及时送达。</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en-US" w:eastAsia="zh-CN"/>
              </w:rPr>
              <w:t>须提供承诺函，格式自拟）</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526" w:hRule="atLeast"/>
          <w:jc w:val="center"/>
        </w:trPr>
        <w:tc>
          <w:tcPr>
            <w:tcW w:w="1183" w:type="dxa"/>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价格分</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w:t>
            </w:r>
          </w:p>
        </w:tc>
        <w:tc>
          <w:tcPr>
            <w:tcW w:w="809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宋体" w:hAnsi="宋体" w:cs="宋体"/>
                <w:b/>
                <w:bCs/>
                <w:sz w:val="24"/>
                <w:szCs w:val="24"/>
                <w:highlight w:val="none"/>
              </w:rPr>
            </w:pPr>
            <w:r>
              <w:rPr>
                <w:rFonts w:hint="eastAsia" w:ascii="宋体" w:hAnsi="宋体" w:cs="宋体"/>
                <w:b/>
                <w:bCs/>
                <w:sz w:val="24"/>
                <w:szCs w:val="24"/>
                <w:highlight w:val="none"/>
              </w:rPr>
              <w:t>价格分统一采用低价优先法，即满足磋商文件要求且最终报价最低的价格作为评标基准价，其价格分为满分</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30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分。其他磋商供应商的价格分统一按照下列公式计算（四舍五入保留至小数点后两位数）：</w:t>
            </w:r>
          </w:p>
          <w:p>
            <w:pPr>
              <w:spacing w:line="400" w:lineRule="exact"/>
              <w:rPr>
                <w:rFonts w:ascii="宋体" w:hAnsi="宋体" w:cs="宋体"/>
                <w:b/>
                <w:bCs/>
                <w:sz w:val="24"/>
                <w:szCs w:val="24"/>
                <w:highlight w:val="none"/>
              </w:rPr>
            </w:pPr>
            <w:r>
              <w:rPr>
                <w:rFonts w:hint="eastAsia" w:ascii="宋体" w:hAnsi="宋体" w:cs="宋体"/>
                <w:b/>
                <w:bCs/>
                <w:sz w:val="24"/>
                <w:szCs w:val="24"/>
                <w:highlight w:val="none"/>
              </w:rPr>
              <w:t>磋商报价得分＝（评标基准价/磋商报价）×</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30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％×100</w:t>
            </w:r>
          </w:p>
        </w:tc>
      </w:tr>
    </w:tbl>
    <w:p>
      <w:pPr>
        <w:rPr>
          <w:rFonts w:hint="eastAsia" w:ascii="宋体" w:hAnsi="宋体" w:cs="宋体"/>
          <w:sz w:val="24"/>
          <w:szCs w:val="24"/>
          <w:highlight w:val="none"/>
        </w:rPr>
      </w:pPr>
      <w:r>
        <w:rPr>
          <w:rFonts w:hint="eastAsia" w:ascii="宋体" w:hAnsi="宋体" w:cs="宋体"/>
          <w:sz w:val="24"/>
          <w:szCs w:val="24"/>
          <w:highlight w:val="none"/>
        </w:rPr>
        <w:br w:type="page"/>
      </w:r>
    </w:p>
    <w:p>
      <w:pPr>
        <w:pStyle w:val="13"/>
        <w:spacing w:line="480" w:lineRule="exact"/>
        <w:ind w:firstLine="0"/>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第二包     标识和标牌制作类</w:t>
      </w:r>
    </w:p>
    <w:tbl>
      <w:tblPr>
        <w:tblStyle w:val="34"/>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1" w:type="dxa"/>
          <w:bottom w:w="28" w:type="dxa"/>
          <w:right w:w="51" w:type="dxa"/>
        </w:tblCellMar>
      </w:tblPr>
      <w:tblGrid>
        <w:gridCol w:w="1183"/>
        <w:gridCol w:w="1074"/>
        <w:gridCol w:w="636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789" w:hRule="atLeast"/>
          <w:jc w:val="center"/>
        </w:trPr>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类别</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评分内容</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评分标准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技术标分</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70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w:t>
            </w:r>
          </w:p>
        </w:tc>
        <w:tc>
          <w:tcPr>
            <w:tcW w:w="1074"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技术参数（18分）</w:t>
            </w:r>
          </w:p>
        </w:tc>
        <w:tc>
          <w:tcPr>
            <w:tcW w:w="6369" w:type="dxa"/>
            <w:tcBorders>
              <w:top w:val="single" w:color="auto" w:sz="4" w:space="0"/>
              <w:left w:val="single" w:color="auto" w:sz="4" w:space="0"/>
              <w:right w:val="single" w:color="auto" w:sz="4" w:space="0"/>
            </w:tcBorders>
            <w:noWrap w:val="0"/>
            <w:vAlign w:val="center"/>
          </w:tcPr>
          <w:p>
            <w:pPr>
              <w:widowControl/>
              <w:adjustRightInd w:val="0"/>
              <w:snapToGrid w:val="0"/>
              <w:spacing w:line="400" w:lineRule="exact"/>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供应商所投产品，对采购需求中技术参数每有1 项不满足扣 2分，扣完为止。本小项满分 18分。</w:t>
            </w:r>
          </w:p>
          <w:p>
            <w:pPr>
              <w:widowControl/>
              <w:adjustRightInd w:val="0"/>
              <w:snapToGrid w:val="0"/>
              <w:spacing w:line="400" w:lineRule="exact"/>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 xml:space="preserve">注：以供应商响应文件中提供的响应承诺为评标依据，若中标后实际提供产品与响应承诺不一致，采购人有权取消其中标资格并对其进行相应处罚。 </w:t>
            </w:r>
          </w:p>
        </w:tc>
        <w:tc>
          <w:tcPr>
            <w:tcW w:w="653"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default" w:ascii="宋体" w:hAnsi="宋体" w:cs="宋体"/>
                <w:b/>
                <w:color w:val="000000"/>
                <w:sz w:val="24"/>
                <w:szCs w:val="24"/>
                <w:highlight w:val="none"/>
                <w:lang w:val="en-US" w:eastAsia="zh-CN"/>
              </w:rPr>
            </w:pPr>
            <w:r>
              <w:rPr>
                <w:rFonts w:hint="eastAsia" w:ascii="宋体" w:hAnsi="宋体" w:cs="宋体"/>
                <w:b/>
                <w:color w:val="000000"/>
                <w:sz w:val="24"/>
                <w:szCs w:val="24"/>
                <w:highlight w:val="no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人员配备（3分）</w:t>
            </w:r>
          </w:p>
        </w:tc>
        <w:tc>
          <w:tcPr>
            <w:tcW w:w="6369" w:type="dxa"/>
            <w:tcBorders>
              <w:top w:val="single" w:color="auto" w:sz="4" w:space="0"/>
              <w:left w:val="single" w:color="auto" w:sz="4" w:space="0"/>
              <w:right w:val="single" w:color="auto" w:sz="4" w:space="0"/>
            </w:tcBorders>
            <w:noWrap w:val="0"/>
            <w:vAlign w:val="center"/>
          </w:tcPr>
          <w:p>
            <w:pPr>
              <w:widowControl/>
              <w:adjustRightInd w:val="0"/>
              <w:snapToGrid w:val="0"/>
              <w:spacing w:line="400" w:lineRule="exact"/>
              <w:rPr>
                <w:rFonts w:hint="eastAsia" w:ascii="宋体" w:hAnsi="宋体" w:cs="宋体"/>
                <w:bCs/>
                <w:color w:val="000000"/>
                <w:sz w:val="24"/>
                <w:szCs w:val="24"/>
                <w:highlight w:val="none"/>
                <w:lang w:eastAsia="zh-CN"/>
              </w:rPr>
            </w:pPr>
            <w:r>
              <w:rPr>
                <w:rFonts w:hint="eastAsia" w:ascii="宋体" w:hAnsi="宋体" w:cs="宋体"/>
                <w:bCs/>
                <w:color w:val="000000"/>
                <w:sz w:val="24"/>
                <w:szCs w:val="24"/>
                <w:highlight w:val="none"/>
                <w:lang w:val="en-US" w:eastAsia="zh-CN"/>
              </w:rPr>
              <w:t>公司</w:t>
            </w:r>
            <w:r>
              <w:rPr>
                <w:rFonts w:hint="eastAsia" w:ascii="宋体" w:hAnsi="宋体" w:cs="宋体"/>
                <w:bCs/>
                <w:color w:val="000000"/>
                <w:sz w:val="24"/>
                <w:szCs w:val="24"/>
                <w:highlight w:val="none"/>
              </w:rPr>
              <w:t>人员情况</w:t>
            </w:r>
          </w:p>
          <w:p>
            <w:pPr>
              <w:widowControl/>
              <w:adjustRightInd w:val="0"/>
              <w:snapToGrid w:val="0"/>
              <w:spacing w:line="400" w:lineRule="exact"/>
              <w:rPr>
                <w:rFonts w:hint="eastAsia" w:ascii="宋体" w:hAnsi="宋体" w:cs="宋体"/>
                <w:bCs/>
                <w:color w:val="000000"/>
                <w:sz w:val="24"/>
                <w:szCs w:val="24"/>
                <w:highlight w:val="none"/>
                <w:lang w:eastAsia="zh-CN"/>
              </w:rPr>
            </w:pPr>
            <w:r>
              <w:rPr>
                <w:rFonts w:hint="eastAsia" w:ascii="宋体" w:hAnsi="宋体" w:cs="宋体"/>
                <w:bCs/>
                <w:color w:val="000000"/>
                <w:sz w:val="24"/>
                <w:szCs w:val="24"/>
                <w:highlight w:val="none"/>
              </w:rPr>
              <w:t>1）配备1名高空作业人员（要求具备特种作业操作证，作业类别：高处作业）得</w:t>
            </w:r>
            <w:r>
              <w:rPr>
                <w:rFonts w:hint="eastAsia" w:ascii="宋体" w:hAnsi="宋体" w:cs="宋体"/>
                <w:bCs/>
                <w:color w:val="000000"/>
                <w:sz w:val="24"/>
                <w:szCs w:val="24"/>
                <w:highlight w:val="none"/>
                <w:lang w:val="en-US" w:eastAsia="zh-CN"/>
              </w:rPr>
              <w:t>1</w:t>
            </w:r>
            <w:r>
              <w:rPr>
                <w:rFonts w:hint="eastAsia" w:ascii="宋体" w:hAnsi="宋体" w:cs="宋体"/>
                <w:bCs/>
                <w:color w:val="000000"/>
                <w:sz w:val="24"/>
                <w:szCs w:val="24"/>
                <w:highlight w:val="none"/>
              </w:rPr>
              <w:t>分；</w:t>
            </w:r>
          </w:p>
          <w:p>
            <w:pPr>
              <w:widowControl/>
              <w:adjustRightInd w:val="0"/>
              <w:snapToGrid w:val="0"/>
              <w:spacing w:line="400" w:lineRule="exact"/>
              <w:rPr>
                <w:rFonts w:hint="eastAsia" w:ascii="宋体" w:hAnsi="宋体" w:cs="宋体"/>
                <w:bCs/>
                <w:color w:val="000000"/>
                <w:sz w:val="24"/>
                <w:szCs w:val="24"/>
                <w:highlight w:val="none"/>
                <w:lang w:eastAsia="zh-CN"/>
              </w:rPr>
            </w:pPr>
            <w:r>
              <w:rPr>
                <w:rFonts w:hint="eastAsia" w:ascii="宋体" w:hAnsi="宋体" w:cs="宋体"/>
                <w:bCs/>
                <w:color w:val="000000"/>
                <w:sz w:val="24"/>
                <w:szCs w:val="24"/>
                <w:highlight w:val="none"/>
              </w:rPr>
              <w:t>2）配备1名电工（要求具备特种作业操作证，作业类别：电工作业）得</w:t>
            </w:r>
            <w:r>
              <w:rPr>
                <w:rFonts w:hint="eastAsia" w:ascii="宋体" w:hAnsi="宋体" w:cs="宋体"/>
                <w:bCs/>
                <w:color w:val="000000"/>
                <w:sz w:val="24"/>
                <w:szCs w:val="24"/>
                <w:highlight w:val="none"/>
                <w:lang w:val="en-US" w:eastAsia="zh-CN"/>
              </w:rPr>
              <w:t>1</w:t>
            </w:r>
            <w:r>
              <w:rPr>
                <w:rFonts w:hint="eastAsia" w:ascii="宋体" w:hAnsi="宋体" w:cs="宋体"/>
                <w:bCs/>
                <w:color w:val="000000"/>
                <w:sz w:val="24"/>
                <w:szCs w:val="24"/>
                <w:highlight w:val="none"/>
              </w:rPr>
              <w:t>分；</w:t>
            </w:r>
          </w:p>
          <w:p>
            <w:pPr>
              <w:widowControl/>
              <w:adjustRightInd w:val="0"/>
              <w:snapToGrid w:val="0"/>
              <w:spacing w:line="400" w:lineRule="exact"/>
              <w:rPr>
                <w:rFonts w:hint="eastAsia" w:ascii="宋体" w:hAnsi="宋体" w:cs="宋体"/>
                <w:bCs/>
                <w:color w:val="000000"/>
                <w:sz w:val="24"/>
                <w:szCs w:val="24"/>
                <w:highlight w:val="none"/>
                <w:lang w:eastAsia="zh-CN"/>
              </w:rPr>
            </w:pPr>
            <w:r>
              <w:rPr>
                <w:rFonts w:hint="eastAsia" w:ascii="宋体" w:hAnsi="宋体" w:cs="宋体"/>
                <w:bCs/>
                <w:color w:val="000000"/>
                <w:sz w:val="24"/>
                <w:szCs w:val="24"/>
                <w:highlight w:val="none"/>
              </w:rPr>
              <w:t>3）配备1名焊工（要求具备特种作业操作证，作业类别：焊接与热切割）得</w:t>
            </w:r>
            <w:r>
              <w:rPr>
                <w:rFonts w:hint="eastAsia" w:ascii="宋体" w:hAnsi="宋体" w:cs="宋体"/>
                <w:bCs/>
                <w:color w:val="000000"/>
                <w:sz w:val="24"/>
                <w:szCs w:val="24"/>
                <w:highlight w:val="none"/>
                <w:lang w:val="en-US" w:eastAsia="zh-CN"/>
              </w:rPr>
              <w:t>1</w:t>
            </w:r>
            <w:r>
              <w:rPr>
                <w:rFonts w:hint="eastAsia" w:ascii="宋体" w:hAnsi="宋体" w:cs="宋体"/>
                <w:bCs/>
                <w:color w:val="000000"/>
                <w:sz w:val="24"/>
                <w:szCs w:val="24"/>
                <w:highlight w:val="none"/>
              </w:rPr>
              <w:t>分；</w:t>
            </w:r>
          </w:p>
          <w:p>
            <w:pPr>
              <w:widowControl/>
              <w:adjustRightInd w:val="0"/>
              <w:snapToGrid w:val="0"/>
              <w:spacing w:line="400" w:lineRule="exact"/>
              <w:rPr>
                <w:rFonts w:ascii="宋体" w:hAnsi="宋体" w:cs="宋体"/>
                <w:bCs/>
                <w:color w:val="000000"/>
                <w:sz w:val="24"/>
                <w:szCs w:val="24"/>
                <w:highlight w:val="none"/>
              </w:rPr>
            </w:pPr>
            <w:r>
              <w:rPr>
                <w:rFonts w:hint="eastAsia" w:ascii="宋体" w:hAnsi="宋体" w:cs="宋体"/>
                <w:bCs/>
                <w:color w:val="000000"/>
                <w:sz w:val="24"/>
                <w:szCs w:val="24"/>
                <w:highlight w:val="none"/>
              </w:rPr>
              <w:t>需提供身份证、特种作业证及在</w:t>
            </w:r>
            <w:r>
              <w:rPr>
                <w:rFonts w:hint="eastAsia" w:ascii="宋体" w:hAnsi="宋体" w:cs="宋体"/>
                <w:bCs/>
                <w:color w:val="000000"/>
                <w:sz w:val="24"/>
                <w:szCs w:val="24"/>
                <w:highlight w:val="none"/>
                <w:lang w:eastAsia="zh-CN"/>
              </w:rPr>
              <w:t>供应商</w:t>
            </w:r>
            <w:r>
              <w:rPr>
                <w:rFonts w:hint="eastAsia" w:ascii="宋体" w:hAnsi="宋体" w:cs="宋体"/>
                <w:bCs/>
                <w:color w:val="000000"/>
                <w:sz w:val="24"/>
                <w:szCs w:val="24"/>
                <w:highlight w:val="none"/>
              </w:rPr>
              <w:t>的在职证明材料</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2023年10月至2024年2月任意连续三个月由供应商为其缴纳的社保缴纳证明</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。提供不全或不提供均不得分。</w:t>
            </w:r>
          </w:p>
        </w:tc>
        <w:tc>
          <w:tcPr>
            <w:tcW w:w="653"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default" w:ascii="宋体" w:hAnsi="宋体" w:eastAsia="宋体" w:cs="宋体"/>
                <w:b/>
                <w:color w:val="000000"/>
                <w:sz w:val="24"/>
                <w:szCs w:val="24"/>
                <w:highlight w:val="none"/>
                <w:lang w:val="en-US" w:eastAsia="zh-CN"/>
              </w:rPr>
            </w:pPr>
            <w:r>
              <w:rPr>
                <w:rFonts w:hint="eastAsia" w:ascii="宋体" w:hAnsi="宋体" w:cs="宋体"/>
                <w:b/>
                <w:color w:val="000000"/>
                <w:sz w:val="24"/>
                <w:szCs w:val="24"/>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5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left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企业业绩（15分）</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color w:val="000000"/>
                <w:sz w:val="24"/>
                <w:szCs w:val="24"/>
                <w:highlight w:val="none"/>
                <w:lang w:val="zh-CN" w:eastAsia="zh-CN"/>
              </w:rPr>
            </w:pPr>
            <w:r>
              <w:rPr>
                <w:rFonts w:hint="eastAsia" w:ascii="宋体" w:hAnsi="宋体" w:cs="宋体"/>
                <w:color w:val="000000"/>
                <w:sz w:val="24"/>
                <w:szCs w:val="24"/>
                <w:highlight w:val="none"/>
                <w:lang w:val="en-US" w:eastAsia="zh-CN"/>
              </w:rPr>
              <w:t>供应商</w:t>
            </w:r>
            <w:r>
              <w:rPr>
                <w:rFonts w:hint="eastAsia" w:ascii="宋体" w:hAnsi="宋体" w:cs="宋体"/>
                <w:color w:val="000000"/>
                <w:sz w:val="24"/>
                <w:szCs w:val="24"/>
                <w:highlight w:val="none"/>
                <w:lang w:val="zh-CN"/>
              </w:rPr>
              <w:t>有一个类似业绩得</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 xml:space="preserve">分，最高得 </w:t>
            </w:r>
            <w:r>
              <w:rPr>
                <w:rFonts w:hint="eastAsia" w:ascii="宋体" w:hAnsi="宋体" w:cs="宋体"/>
                <w:color w:val="000000"/>
                <w:sz w:val="24"/>
                <w:szCs w:val="24"/>
                <w:highlight w:val="none"/>
                <w:lang w:val="zh-CN" w:eastAsia="zh-CN"/>
              </w:rPr>
              <w:t>1</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分</w:t>
            </w:r>
            <w:r>
              <w:rPr>
                <w:rFonts w:hint="eastAsia" w:ascii="宋体" w:hAnsi="宋体" w:cs="宋体"/>
                <w:color w:val="000000"/>
                <w:sz w:val="24"/>
                <w:szCs w:val="24"/>
                <w:highlight w:val="none"/>
                <w:lang w:val="zh-CN" w:eastAsia="zh-CN"/>
              </w:rPr>
              <w:t>。</w:t>
            </w:r>
            <w:r>
              <w:rPr>
                <w:rFonts w:hint="eastAsia" w:ascii="宋体" w:hAnsi="宋体" w:cs="宋体"/>
                <w:color w:val="000000"/>
                <w:sz w:val="24"/>
                <w:szCs w:val="24"/>
                <w:highlight w:val="none"/>
                <w:lang w:val="zh-CN"/>
              </w:rPr>
              <w:t>（一份合同只计取一份业绩</w:t>
            </w:r>
            <w:r>
              <w:rPr>
                <w:rFonts w:hint="eastAsia" w:ascii="宋体" w:hAnsi="宋体" w:cs="宋体"/>
                <w:color w:val="000000"/>
                <w:sz w:val="24"/>
                <w:szCs w:val="24"/>
                <w:highlight w:val="none"/>
                <w:lang w:val="zh-CN" w:eastAsia="zh-CN"/>
              </w:rPr>
              <w:t>）</w:t>
            </w:r>
          </w:p>
          <w:p>
            <w:pPr>
              <w:spacing w:line="400" w:lineRule="exact"/>
              <w:jc w:val="left"/>
              <w:rPr>
                <w:rFonts w:ascii="宋体" w:hAnsi="宋体" w:cs="宋体"/>
                <w:color w:val="000000"/>
                <w:sz w:val="24"/>
                <w:szCs w:val="24"/>
                <w:highlight w:val="none"/>
                <w:lang w:val="zh-CN"/>
              </w:rPr>
            </w:pPr>
            <w:r>
              <w:rPr>
                <w:rFonts w:hint="eastAsia" w:ascii="宋体" w:hAnsi="宋体" w:cs="宋体"/>
                <w:color w:val="000000"/>
                <w:sz w:val="24"/>
                <w:szCs w:val="24"/>
                <w:highlight w:val="none"/>
                <w:lang w:val="zh-CN" w:eastAsia="zh-CN"/>
              </w:rPr>
              <w:t>须</w:t>
            </w:r>
            <w:r>
              <w:rPr>
                <w:rFonts w:hint="eastAsia" w:ascii="宋体" w:hAnsi="宋体" w:cs="宋体"/>
                <w:color w:val="000000"/>
                <w:sz w:val="24"/>
                <w:szCs w:val="24"/>
                <w:highlight w:val="none"/>
                <w:lang w:val="zh-CN"/>
              </w:rPr>
              <w:t>提供</w:t>
            </w:r>
            <w:r>
              <w:rPr>
                <w:rFonts w:hint="eastAsia" w:ascii="宋体" w:hAnsi="宋体" w:cs="宋体"/>
                <w:color w:val="000000"/>
                <w:sz w:val="24"/>
                <w:szCs w:val="24"/>
                <w:highlight w:val="none"/>
                <w:lang w:val="zh-CN" w:eastAsia="zh-CN"/>
              </w:rPr>
              <w:t>：</w:t>
            </w:r>
            <w:r>
              <w:rPr>
                <w:rFonts w:hint="eastAsia" w:ascii="宋体" w:hAnsi="宋体" w:cs="宋体"/>
                <w:color w:val="000000"/>
                <w:sz w:val="24"/>
                <w:szCs w:val="24"/>
                <w:highlight w:val="none"/>
                <w:lang w:val="zh-CN"/>
              </w:rPr>
              <w:t>合同</w:t>
            </w:r>
            <w:r>
              <w:rPr>
                <w:rFonts w:hint="eastAsia" w:ascii="宋体" w:hAnsi="宋体" w:cs="宋体"/>
                <w:color w:val="000000"/>
                <w:sz w:val="24"/>
                <w:szCs w:val="24"/>
                <w:highlight w:val="none"/>
                <w:lang w:val="zh-CN" w:eastAsia="zh-CN"/>
              </w:rPr>
              <w:t>复印件（</w:t>
            </w:r>
            <w:r>
              <w:rPr>
                <w:rFonts w:hint="eastAsia" w:ascii="宋体" w:hAnsi="宋体" w:cs="宋体"/>
                <w:color w:val="000000"/>
                <w:sz w:val="24"/>
                <w:szCs w:val="24"/>
                <w:highlight w:val="none"/>
                <w:lang w:val="en-US" w:eastAsia="zh-CN"/>
              </w:rPr>
              <w:t>合同所有内容必须提供完全，不得遮盖、隐藏</w:t>
            </w:r>
            <w:r>
              <w:rPr>
                <w:rFonts w:hint="eastAsia" w:ascii="宋体" w:hAnsi="宋体" w:cs="宋体"/>
                <w:color w:val="000000"/>
                <w:sz w:val="24"/>
                <w:szCs w:val="24"/>
                <w:highlight w:val="none"/>
                <w:lang w:val="zh-CN" w:eastAsia="zh-CN"/>
              </w:rPr>
              <w:t>）</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000000"/>
                <w:sz w:val="24"/>
                <w:szCs w:val="24"/>
                <w:highlight w:val="none"/>
                <w:lang w:eastAsia="zh-CN"/>
              </w:rPr>
            </w:pPr>
            <w:r>
              <w:rPr>
                <w:rFonts w:hint="eastAsia" w:ascii="宋体" w:hAnsi="宋体" w:cs="宋体"/>
                <w:bCs/>
                <w:color w:val="000000"/>
                <w:sz w:val="24"/>
                <w:szCs w:val="24"/>
                <w:highlight w:val="none"/>
              </w:rPr>
              <w:t>设计方案</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25分</w:t>
            </w:r>
            <w:r>
              <w:rPr>
                <w:rFonts w:hint="eastAsia" w:ascii="宋体" w:hAnsi="宋体" w:cs="宋体"/>
                <w:bCs/>
                <w:color w:val="000000"/>
                <w:sz w:val="24"/>
                <w:szCs w:val="24"/>
                <w:highlight w:val="none"/>
                <w:lang w:eastAsia="zh-CN"/>
              </w:rPr>
              <w:t>）</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pStyle w:val="11"/>
              <w:spacing w:line="400" w:lineRule="exact"/>
              <w:rPr>
                <w:rFonts w:hint="default" w:ascii="宋体" w:hAnsi="宋体" w:cs="宋体"/>
                <w:b w:val="0"/>
                <w:bCs w:val="0"/>
                <w:i w:val="0"/>
                <w:iCs w:val="0"/>
                <w:color w:val="000000"/>
                <w:sz w:val="24"/>
                <w:szCs w:val="24"/>
                <w:highlight w:val="none"/>
                <w:lang w:val="en-US" w:eastAsia="zh-CN"/>
              </w:rPr>
            </w:pPr>
            <w:r>
              <w:rPr>
                <w:rFonts w:hint="eastAsia" w:ascii="宋体" w:hAnsi="宋体" w:cs="宋体"/>
                <w:b w:val="0"/>
                <w:bCs w:val="0"/>
                <w:i w:val="0"/>
                <w:iCs w:val="0"/>
                <w:color w:val="000000"/>
                <w:sz w:val="24"/>
                <w:szCs w:val="24"/>
                <w:highlight w:val="none"/>
                <w:lang w:val="en-US" w:eastAsia="zh-CN"/>
              </w:rPr>
              <w:t>供应商根据医院网站科室介绍中省、市级重点学科简介，合理搭配图片及元素，设计一组丽屏展架。</w:t>
            </w:r>
            <w:r>
              <w:rPr>
                <w:rFonts w:hint="eastAsia" w:ascii="宋体" w:hAnsi="宋体" w:cs="宋体"/>
                <w:b w:val="0"/>
                <w:bCs w:val="0"/>
                <w:i w:val="0"/>
                <w:iCs w:val="0"/>
                <w:color w:val="000000"/>
                <w:sz w:val="24"/>
                <w:szCs w:val="24"/>
                <w:highlight w:val="none"/>
                <w:lang w:val="zh-CN" w:eastAsia="zh-CN"/>
              </w:rPr>
              <w:t>标识标牌</w:t>
            </w:r>
            <w:r>
              <w:rPr>
                <w:rFonts w:hint="eastAsia" w:ascii="宋体" w:hAnsi="宋体" w:cs="宋体"/>
                <w:b w:val="0"/>
                <w:bCs w:val="0"/>
                <w:i w:val="0"/>
                <w:iCs w:val="0"/>
                <w:color w:val="000000"/>
                <w:sz w:val="24"/>
                <w:szCs w:val="24"/>
                <w:highlight w:val="none"/>
                <w:lang w:val="en-US" w:eastAsia="zh-CN"/>
              </w:rPr>
              <w:t>设计符合</w:t>
            </w:r>
            <w:r>
              <w:rPr>
                <w:rFonts w:hint="eastAsia" w:ascii="宋体" w:hAnsi="宋体" w:cs="宋体"/>
                <w:b w:val="0"/>
                <w:bCs w:val="0"/>
                <w:i w:val="0"/>
                <w:iCs w:val="0"/>
                <w:color w:val="000000"/>
                <w:sz w:val="24"/>
                <w:szCs w:val="24"/>
                <w:highlight w:val="none"/>
                <w:lang w:val="zh-CN" w:eastAsia="zh-CN"/>
              </w:rPr>
              <w:t>医院文化，具有鲜明的视觉特色，与医院整体空间氛围相协调。优得</w:t>
            </w:r>
            <w:r>
              <w:rPr>
                <w:rFonts w:hint="eastAsia" w:ascii="宋体" w:hAnsi="宋体" w:cs="宋体"/>
                <w:b w:val="0"/>
                <w:bCs w:val="0"/>
                <w:i w:val="0"/>
                <w:iCs w:val="0"/>
                <w:color w:val="000000"/>
                <w:sz w:val="24"/>
                <w:szCs w:val="24"/>
                <w:highlight w:val="none"/>
                <w:lang w:val="en-US" w:eastAsia="zh-CN"/>
              </w:rPr>
              <w:t>18（含）-25</w:t>
            </w:r>
            <w:r>
              <w:rPr>
                <w:rFonts w:hint="eastAsia" w:ascii="宋体" w:hAnsi="宋体" w:cs="宋体"/>
                <w:b w:val="0"/>
                <w:bCs w:val="0"/>
                <w:i w:val="0"/>
                <w:iCs w:val="0"/>
                <w:color w:val="000000"/>
                <w:sz w:val="24"/>
                <w:szCs w:val="24"/>
                <w:highlight w:val="none"/>
                <w:lang w:val="zh-CN" w:eastAsia="zh-CN"/>
              </w:rPr>
              <w:t>分；良得</w:t>
            </w:r>
            <w:r>
              <w:rPr>
                <w:rFonts w:hint="eastAsia" w:ascii="宋体" w:hAnsi="宋体" w:cs="宋体"/>
                <w:b w:val="0"/>
                <w:bCs w:val="0"/>
                <w:i w:val="0"/>
                <w:iCs w:val="0"/>
                <w:color w:val="000000"/>
                <w:sz w:val="24"/>
                <w:szCs w:val="24"/>
                <w:highlight w:val="none"/>
                <w:lang w:val="en-US" w:eastAsia="zh-CN"/>
              </w:rPr>
              <w:t>10（含）-18（不含）</w:t>
            </w:r>
            <w:r>
              <w:rPr>
                <w:rFonts w:hint="eastAsia" w:ascii="宋体" w:hAnsi="宋体" w:cs="宋体"/>
                <w:b w:val="0"/>
                <w:bCs w:val="0"/>
                <w:i w:val="0"/>
                <w:iCs w:val="0"/>
                <w:color w:val="000000"/>
                <w:sz w:val="24"/>
                <w:szCs w:val="24"/>
                <w:highlight w:val="none"/>
                <w:lang w:val="zh-CN" w:eastAsia="zh-CN"/>
              </w:rPr>
              <w:t>分；差得</w:t>
            </w:r>
            <w:r>
              <w:rPr>
                <w:rFonts w:hint="eastAsia" w:ascii="宋体" w:hAnsi="宋体" w:cs="宋体"/>
                <w:b w:val="0"/>
                <w:bCs w:val="0"/>
                <w:i w:val="0"/>
                <w:iCs w:val="0"/>
                <w:color w:val="000000"/>
                <w:sz w:val="24"/>
                <w:szCs w:val="24"/>
                <w:highlight w:val="none"/>
                <w:lang w:val="en-US" w:eastAsia="zh-CN"/>
              </w:rPr>
              <w:t>0-10（不含）</w:t>
            </w:r>
            <w:r>
              <w:rPr>
                <w:rFonts w:hint="eastAsia" w:ascii="宋体" w:hAnsi="宋体" w:cs="宋体"/>
                <w:b w:val="0"/>
                <w:bCs w:val="0"/>
                <w:i w:val="0"/>
                <w:iCs w:val="0"/>
                <w:color w:val="000000"/>
                <w:sz w:val="24"/>
                <w:szCs w:val="24"/>
                <w:highlight w:val="none"/>
                <w:lang w:val="zh-CN" w:eastAsia="zh-CN"/>
              </w:rPr>
              <w:t>分；</w:t>
            </w:r>
            <w:r>
              <w:rPr>
                <w:rFonts w:hint="eastAsia" w:ascii="宋体" w:hAnsi="宋体" w:cs="宋体"/>
                <w:b w:val="0"/>
                <w:bCs w:val="0"/>
                <w:i w:val="0"/>
                <w:iCs w:val="0"/>
                <w:color w:val="000000"/>
                <w:sz w:val="24"/>
                <w:szCs w:val="24"/>
                <w:highlight w:val="none"/>
                <w:lang w:val="en-US" w:eastAsia="zh-CN"/>
              </w:rPr>
              <w:t>无相关方案得0分。</w:t>
            </w:r>
          </w:p>
          <w:p>
            <w:pPr>
              <w:pStyle w:val="11"/>
              <w:spacing w:line="400" w:lineRule="exact"/>
              <w:rPr>
                <w:rFonts w:ascii="宋体" w:hAnsi="宋体" w:cs="宋体"/>
                <w:b/>
                <w:bCs/>
                <w:color w:val="000000"/>
                <w:sz w:val="24"/>
                <w:szCs w:val="24"/>
                <w:highlight w:val="none"/>
              </w:rPr>
            </w:pPr>
            <w:r>
              <w:rPr>
                <w:rFonts w:hint="eastAsia" w:ascii="宋体" w:hAnsi="宋体" w:cs="宋体"/>
                <w:b w:val="0"/>
                <w:bCs w:val="0"/>
                <w:i w:val="0"/>
                <w:iCs w:val="0"/>
                <w:color w:val="000000"/>
                <w:sz w:val="24"/>
                <w:szCs w:val="24"/>
                <w:highlight w:val="none"/>
                <w:lang w:val="zh-CN" w:eastAsia="zh-CN"/>
              </w:rPr>
              <w:t>注：</w:t>
            </w:r>
            <w:r>
              <w:rPr>
                <w:rFonts w:hint="eastAsia" w:ascii="宋体" w:hAnsi="宋体" w:cs="宋体"/>
                <w:b w:val="0"/>
                <w:bCs w:val="0"/>
                <w:i w:val="0"/>
                <w:iCs w:val="0"/>
                <w:color w:val="000000"/>
                <w:sz w:val="24"/>
                <w:szCs w:val="24"/>
                <w:highlight w:val="none"/>
                <w:lang w:val="en-US" w:eastAsia="zh-CN"/>
              </w:rPr>
              <w:t>响应文件中须</w:t>
            </w:r>
            <w:r>
              <w:rPr>
                <w:rFonts w:hint="eastAsia" w:ascii="宋体" w:hAnsi="宋体" w:cs="宋体"/>
                <w:b w:val="0"/>
                <w:bCs w:val="0"/>
                <w:i w:val="0"/>
                <w:iCs w:val="0"/>
                <w:color w:val="000000"/>
                <w:sz w:val="24"/>
                <w:szCs w:val="24"/>
                <w:highlight w:val="none"/>
                <w:lang w:val="zh-CN" w:eastAsia="zh-CN"/>
              </w:rPr>
              <w:t>提供设计方案。</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Cs/>
                <w:color w:val="000000"/>
                <w:sz w:val="24"/>
                <w:szCs w:val="24"/>
                <w:highlight w:val="none"/>
                <w:lang w:eastAsia="zh-CN"/>
              </w:rPr>
            </w:pPr>
            <w:r>
              <w:rPr>
                <w:rFonts w:hint="eastAsia" w:ascii="宋体" w:hAnsi="宋体"/>
                <w:color w:val="auto"/>
                <w:kern w:val="0"/>
                <w:sz w:val="24"/>
                <w:szCs w:val="24"/>
                <w:highlight w:val="none"/>
              </w:rPr>
              <w:t>售后服务</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9分</w:t>
            </w:r>
            <w:r>
              <w:rPr>
                <w:rFonts w:hint="eastAsia" w:ascii="宋体" w:hAnsi="宋体"/>
                <w:color w:val="auto"/>
                <w:kern w:val="0"/>
                <w:sz w:val="24"/>
                <w:szCs w:val="24"/>
                <w:highlight w:val="none"/>
                <w:lang w:eastAsia="zh-CN"/>
              </w:rPr>
              <w:t>）</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b/>
                <w:color w:val="000000"/>
                <w:sz w:val="24"/>
                <w:szCs w:val="24"/>
                <w:highlight w:val="none"/>
              </w:rPr>
            </w:pPr>
            <w:r>
              <w:rPr>
                <w:rFonts w:hint="eastAsia" w:ascii="宋体" w:hAnsi="宋体" w:eastAsia="宋体" w:cs="宋体"/>
                <w:color w:val="000000"/>
                <w:sz w:val="24"/>
                <w:szCs w:val="24"/>
                <w:highlight w:val="none"/>
                <w:lang w:val="zh-CN"/>
              </w:rPr>
              <w:t>根据</w:t>
            </w:r>
            <w:r>
              <w:rPr>
                <w:rFonts w:hint="eastAsia" w:ascii="宋体" w:hAnsi="宋体" w:eastAsia="宋体" w:cs="宋体"/>
                <w:color w:val="000000"/>
                <w:sz w:val="24"/>
                <w:szCs w:val="24"/>
                <w:highlight w:val="none"/>
                <w:lang w:val="en-US" w:eastAsia="zh-CN"/>
              </w:rPr>
              <w:t>供应商提供的售后服务方案，</w:t>
            </w:r>
            <w:r>
              <w:rPr>
                <w:rFonts w:hint="eastAsia" w:ascii="宋体" w:hAnsi="宋体" w:eastAsia="宋体" w:cs="宋体"/>
                <w:color w:val="000000"/>
                <w:sz w:val="24"/>
                <w:szCs w:val="24"/>
                <w:highlight w:val="none"/>
                <w:lang w:val="zh-CN"/>
              </w:rPr>
              <w:t>质保期承诺及质保期内售后服务计划，是否具有强有力的售后服务体系，以及配备先进的维修设备和技术服务人员</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zh-CN"/>
              </w:rPr>
              <w:t>保修期内服务承诺内容</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en-US" w:eastAsia="zh-CN"/>
              </w:rPr>
              <w:t>须承诺质保期内免费维修，提供承诺函，格式自拟）</w:t>
            </w:r>
            <w:r>
              <w:rPr>
                <w:rFonts w:hint="eastAsia" w:ascii="宋体" w:hAnsi="宋体" w:eastAsia="宋体" w:cs="宋体"/>
                <w:color w:val="000000"/>
                <w:sz w:val="24"/>
                <w:szCs w:val="24"/>
                <w:highlight w:val="none"/>
                <w:lang w:val="zh-CN"/>
              </w:rPr>
              <w:t>、响应时间、免费保修期外服务方案等情况进行综合评审打分，得0-</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val="zh-CN"/>
              </w:rPr>
              <w:t>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Cs/>
                <w:color w:val="000000"/>
                <w:sz w:val="24"/>
                <w:szCs w:val="24"/>
                <w:highlight w:val="none"/>
              </w:rPr>
            </w:pP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b/>
                <w:color w:val="000000"/>
                <w:sz w:val="24"/>
                <w:szCs w:val="24"/>
                <w:highlight w:val="none"/>
              </w:rPr>
            </w:pPr>
            <w:r>
              <w:rPr>
                <w:rFonts w:hint="eastAsia" w:ascii="宋体" w:hAnsi="宋体" w:eastAsia="宋体" w:cs="宋体"/>
                <w:color w:val="000000"/>
                <w:sz w:val="24"/>
                <w:szCs w:val="24"/>
                <w:highlight w:val="none"/>
                <w:lang w:val="en-US" w:eastAsia="zh-CN"/>
              </w:rPr>
              <w:t>根据投标供应商提供的免费保修期进行评审，本项目的最低免费保修期为两年，每承诺增加一年免费保修期得1分，满分3分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526" w:hRule="atLeast"/>
          <w:jc w:val="center"/>
        </w:trPr>
        <w:tc>
          <w:tcPr>
            <w:tcW w:w="1183" w:type="dxa"/>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价格分</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w:t>
            </w:r>
          </w:p>
        </w:tc>
        <w:tc>
          <w:tcPr>
            <w:tcW w:w="809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宋体" w:hAnsi="宋体" w:cs="宋体"/>
                <w:b/>
                <w:bCs/>
                <w:sz w:val="24"/>
                <w:szCs w:val="24"/>
                <w:highlight w:val="none"/>
              </w:rPr>
            </w:pPr>
            <w:r>
              <w:rPr>
                <w:rFonts w:hint="eastAsia" w:ascii="宋体" w:hAnsi="宋体" w:cs="宋体"/>
                <w:b/>
                <w:bCs/>
                <w:sz w:val="24"/>
                <w:szCs w:val="24"/>
                <w:highlight w:val="none"/>
              </w:rPr>
              <w:t>价格分统一采用低价优先法，即满足磋商文件要求且最终报价最低的价格作为评标基准价，其价格分为满分</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30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分。其他磋商供应商的价格分统一按照下列公式计算（四舍五入保留至小数点后两位数）：</w:t>
            </w:r>
          </w:p>
          <w:p>
            <w:pPr>
              <w:spacing w:line="400" w:lineRule="exact"/>
              <w:rPr>
                <w:rFonts w:ascii="宋体" w:hAnsi="宋体" w:cs="宋体"/>
                <w:b/>
                <w:bCs/>
                <w:sz w:val="24"/>
                <w:szCs w:val="24"/>
                <w:highlight w:val="none"/>
              </w:rPr>
            </w:pPr>
            <w:r>
              <w:rPr>
                <w:rFonts w:hint="eastAsia" w:ascii="宋体" w:hAnsi="宋体" w:cs="宋体"/>
                <w:b/>
                <w:bCs/>
                <w:sz w:val="24"/>
                <w:szCs w:val="24"/>
                <w:highlight w:val="none"/>
              </w:rPr>
              <w:t>磋商报价得分＝（评标基准价/磋商报价）×</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30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％×100</w:t>
            </w:r>
          </w:p>
        </w:tc>
      </w:tr>
    </w:tbl>
    <w:p>
      <w:pPr>
        <w:rPr>
          <w:rFonts w:hint="eastAsia" w:ascii="宋体" w:hAnsi="宋体" w:cs="宋体"/>
          <w:sz w:val="24"/>
          <w:szCs w:val="24"/>
          <w:highlight w:val="none"/>
        </w:rPr>
      </w:pP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2、技术标分汇总方法：对某一供应商的技术标的每一个指标项得分，取各位评委评分之平均值，四舍五入保留至小数点后两位数，得到该供应商该指标项的得分。再将供应商每个技术标的指标项得分进行汇总，得到该供应商的技术标分之和。</w:t>
      </w:r>
    </w:p>
    <w:p>
      <w:pPr>
        <w:pStyle w:val="13"/>
        <w:spacing w:line="52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3、得分汇总</w:t>
      </w:r>
    </w:p>
    <w:p>
      <w:pPr>
        <w:pStyle w:val="13"/>
        <w:spacing w:line="52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（1）将每个有效磋商供应商的技术标分之和加上根据上述标准计算出的价格分，即为该磋商供应商的综合总得分。</w:t>
      </w:r>
    </w:p>
    <w:p>
      <w:pPr>
        <w:spacing w:line="520" w:lineRule="exact"/>
        <w:ind w:firstLine="480" w:firstLineChars="200"/>
        <w:rPr>
          <w:rFonts w:ascii="宋体" w:hAnsi="宋体" w:cs="宋体"/>
          <w:sz w:val="28"/>
          <w:szCs w:val="28"/>
          <w:highlight w:val="none"/>
        </w:rPr>
      </w:pPr>
      <w:r>
        <w:rPr>
          <w:rFonts w:hint="eastAsia" w:ascii="宋体" w:hAnsi="宋体" w:cs="宋体"/>
          <w:sz w:val="24"/>
          <w:szCs w:val="24"/>
          <w:highlight w:val="none"/>
        </w:rPr>
        <w:t>（2）按照有效磋商供应商综合总得分由高到低依次排出成交供应商及成交候选供应商。</w:t>
      </w:r>
    </w:p>
    <w:p>
      <w:pPr>
        <w:rPr>
          <w:rFonts w:ascii="宋体" w:hAnsi="宋体" w:cs="宋体"/>
          <w:sz w:val="28"/>
          <w:szCs w:val="28"/>
          <w:highlight w:val="none"/>
        </w:rPr>
      </w:pPr>
      <w:r>
        <w:rPr>
          <w:rFonts w:hint="eastAsia" w:ascii="宋体" w:hAnsi="宋体" w:cs="宋体"/>
          <w:sz w:val="28"/>
          <w:szCs w:val="28"/>
          <w:highlight w:val="none"/>
        </w:rPr>
        <w:br w:type="page"/>
      </w:r>
    </w:p>
    <w:p>
      <w:pPr>
        <w:pStyle w:val="5"/>
        <w:spacing w:before="0" w:after="0" w:line="560" w:lineRule="exact"/>
        <w:jc w:val="center"/>
        <w:rPr>
          <w:rFonts w:ascii="宋体" w:hAnsi="宋体" w:eastAsia="宋体" w:cs="宋体"/>
          <w:sz w:val="28"/>
          <w:szCs w:val="28"/>
          <w:highlight w:val="none"/>
        </w:rPr>
      </w:pPr>
      <w:bookmarkStart w:id="88" w:name="_Toc6567"/>
      <w:r>
        <w:rPr>
          <w:rFonts w:hint="eastAsia" w:ascii="宋体" w:hAnsi="宋体" w:eastAsia="宋体" w:cs="宋体"/>
          <w:sz w:val="28"/>
          <w:szCs w:val="28"/>
          <w:highlight w:val="none"/>
        </w:rPr>
        <w:t>五、响应文件格式</w:t>
      </w:r>
      <w:bookmarkEnd w:id="88"/>
    </w:p>
    <w:p>
      <w:pPr>
        <w:spacing w:line="500" w:lineRule="exact"/>
        <w:jc w:val="center"/>
        <w:rPr>
          <w:rFonts w:ascii="宋体" w:hAnsi="宋体"/>
          <w:b/>
          <w:sz w:val="32"/>
          <w:highlight w:val="none"/>
        </w:rPr>
      </w:pPr>
    </w:p>
    <w:p>
      <w:pPr>
        <w:spacing w:line="500" w:lineRule="exact"/>
        <w:jc w:val="center"/>
        <w:rPr>
          <w:rFonts w:ascii="宋体" w:hAnsi="宋体"/>
          <w:b/>
          <w:sz w:val="32"/>
          <w:highlight w:val="none"/>
        </w:rPr>
      </w:pPr>
      <w:r>
        <w:rPr>
          <w:rFonts w:hint="eastAsia" w:ascii="宋体" w:hAnsi="宋体"/>
          <w:b/>
          <w:sz w:val="32"/>
          <w:highlight w:val="none"/>
          <w:u w:val="single"/>
        </w:rPr>
        <w:t xml:space="preserve">　　　　　　　 </w:t>
      </w:r>
      <w:r>
        <w:rPr>
          <w:rFonts w:hint="eastAsia" w:ascii="宋体" w:hAnsi="宋体"/>
          <w:b/>
          <w:sz w:val="32"/>
          <w:highlight w:val="none"/>
        </w:rPr>
        <w:t>项目</w:t>
      </w:r>
    </w:p>
    <w:p>
      <w:pPr>
        <w:spacing w:line="900" w:lineRule="exact"/>
        <w:rPr>
          <w:rFonts w:ascii="宋体" w:hAnsi="宋体"/>
          <w:b/>
          <w:sz w:val="72"/>
          <w:highlight w:val="none"/>
        </w:rPr>
      </w:pPr>
    </w:p>
    <w:p>
      <w:pPr>
        <w:spacing w:line="900" w:lineRule="exact"/>
        <w:jc w:val="center"/>
        <w:rPr>
          <w:rFonts w:ascii="宋体" w:hAnsi="宋体"/>
          <w:b/>
          <w:sz w:val="72"/>
          <w:highlight w:val="none"/>
        </w:rPr>
      </w:pPr>
      <w:r>
        <w:rPr>
          <w:rFonts w:hint="eastAsia" w:ascii="宋体" w:hAnsi="宋体"/>
          <w:b/>
          <w:sz w:val="72"/>
          <w:highlight w:val="none"/>
        </w:rPr>
        <w:t>响</w:t>
      </w:r>
    </w:p>
    <w:p>
      <w:pPr>
        <w:spacing w:line="900" w:lineRule="exact"/>
        <w:jc w:val="center"/>
        <w:rPr>
          <w:rFonts w:ascii="宋体" w:hAnsi="宋体"/>
          <w:b/>
          <w:sz w:val="72"/>
          <w:highlight w:val="none"/>
        </w:rPr>
      </w:pPr>
    </w:p>
    <w:p>
      <w:pPr>
        <w:spacing w:line="900" w:lineRule="exact"/>
        <w:jc w:val="center"/>
        <w:rPr>
          <w:rFonts w:ascii="宋体" w:hAnsi="宋体"/>
          <w:b/>
          <w:sz w:val="72"/>
          <w:highlight w:val="none"/>
        </w:rPr>
      </w:pPr>
      <w:r>
        <w:rPr>
          <w:rFonts w:hint="eastAsia" w:ascii="宋体" w:hAnsi="宋体"/>
          <w:b/>
          <w:sz w:val="72"/>
          <w:highlight w:val="none"/>
        </w:rPr>
        <w:t>应</w:t>
      </w:r>
    </w:p>
    <w:p>
      <w:pPr>
        <w:spacing w:line="900" w:lineRule="exact"/>
        <w:jc w:val="center"/>
        <w:rPr>
          <w:rFonts w:ascii="宋体" w:hAnsi="宋体"/>
          <w:b/>
          <w:sz w:val="72"/>
          <w:highlight w:val="none"/>
        </w:rPr>
      </w:pPr>
    </w:p>
    <w:p>
      <w:pPr>
        <w:spacing w:line="900" w:lineRule="exact"/>
        <w:jc w:val="center"/>
        <w:rPr>
          <w:rFonts w:ascii="宋体" w:hAnsi="宋体"/>
          <w:b/>
          <w:sz w:val="72"/>
          <w:highlight w:val="none"/>
        </w:rPr>
      </w:pPr>
      <w:r>
        <w:rPr>
          <w:rFonts w:hint="eastAsia" w:ascii="宋体" w:hAnsi="宋体"/>
          <w:b/>
          <w:sz w:val="72"/>
          <w:highlight w:val="none"/>
        </w:rPr>
        <w:t>文</w:t>
      </w:r>
    </w:p>
    <w:p>
      <w:pPr>
        <w:spacing w:line="900" w:lineRule="exact"/>
        <w:jc w:val="center"/>
        <w:rPr>
          <w:rFonts w:ascii="宋体" w:hAnsi="宋体"/>
          <w:b/>
          <w:sz w:val="72"/>
          <w:highlight w:val="none"/>
        </w:rPr>
      </w:pPr>
    </w:p>
    <w:p>
      <w:pPr>
        <w:jc w:val="center"/>
        <w:rPr>
          <w:rFonts w:ascii="宋体" w:hAnsi="宋体"/>
          <w:b/>
          <w:sz w:val="72"/>
          <w:highlight w:val="none"/>
        </w:rPr>
      </w:pPr>
      <w:r>
        <w:rPr>
          <w:rFonts w:hint="eastAsia" w:ascii="宋体" w:hAnsi="宋体"/>
          <w:b/>
          <w:sz w:val="72"/>
          <w:highlight w:val="none"/>
        </w:rPr>
        <w:t>件</w:t>
      </w:r>
    </w:p>
    <w:p>
      <w:pPr>
        <w:spacing w:after="156" w:afterLines="50"/>
        <w:jc w:val="center"/>
        <w:rPr>
          <w:rFonts w:ascii="宋体" w:hAnsi="宋体"/>
          <w:b/>
          <w:sz w:val="72"/>
          <w:highlight w:val="none"/>
        </w:rPr>
      </w:pPr>
    </w:p>
    <w:p>
      <w:pPr>
        <w:spacing w:after="156" w:afterLines="50" w:line="500" w:lineRule="exact"/>
        <w:jc w:val="center"/>
        <w:rPr>
          <w:rFonts w:ascii="宋体" w:hAnsi="宋体"/>
          <w:b/>
          <w:sz w:val="30"/>
          <w:szCs w:val="30"/>
          <w:highlight w:val="none"/>
        </w:rPr>
      </w:pPr>
      <w:r>
        <w:rPr>
          <w:rFonts w:hint="eastAsia" w:ascii="宋体" w:hAnsi="宋体"/>
          <w:b/>
          <w:sz w:val="30"/>
          <w:szCs w:val="30"/>
          <w:highlight w:val="none"/>
        </w:rPr>
        <w:t>第</w:t>
      </w:r>
      <w:r>
        <w:rPr>
          <w:rFonts w:hint="eastAsia" w:ascii="宋体" w:hAnsi="宋体"/>
          <w:b/>
          <w:sz w:val="30"/>
          <w:szCs w:val="30"/>
          <w:highlight w:val="none"/>
          <w:u w:val="single"/>
        </w:rPr>
        <w:t xml:space="preserve">   </w:t>
      </w:r>
      <w:r>
        <w:rPr>
          <w:rFonts w:hint="eastAsia" w:ascii="宋体" w:hAnsi="宋体"/>
          <w:b/>
          <w:sz w:val="30"/>
          <w:szCs w:val="30"/>
          <w:highlight w:val="none"/>
        </w:rPr>
        <w:t>包</w:t>
      </w:r>
    </w:p>
    <w:p>
      <w:pPr>
        <w:spacing w:after="156" w:afterLines="50" w:line="500" w:lineRule="exact"/>
        <w:jc w:val="center"/>
        <w:rPr>
          <w:rFonts w:ascii="宋体" w:hAnsi="宋体"/>
          <w:b/>
          <w:sz w:val="72"/>
          <w:highlight w:val="none"/>
        </w:rPr>
      </w:pPr>
    </w:p>
    <w:p>
      <w:pPr>
        <w:spacing w:after="156" w:afterLines="50" w:line="500" w:lineRule="exact"/>
        <w:ind w:firstLine="3052" w:firstLineChars="950"/>
        <w:rPr>
          <w:rFonts w:ascii="宋体" w:hAnsi="宋体"/>
          <w:b/>
          <w:sz w:val="32"/>
          <w:highlight w:val="none"/>
          <w:u w:val="single"/>
        </w:rPr>
      </w:pPr>
      <w:r>
        <w:rPr>
          <w:rFonts w:hint="eastAsia" w:ascii="宋体" w:hAnsi="宋体"/>
          <w:b/>
          <w:sz w:val="32"/>
          <w:highlight w:val="none"/>
        </w:rPr>
        <w:t>供应商：</w:t>
      </w:r>
    </w:p>
    <w:p>
      <w:pPr>
        <w:spacing w:after="156" w:afterLines="50" w:line="500" w:lineRule="exact"/>
        <w:ind w:firstLine="3052" w:firstLineChars="950"/>
        <w:rPr>
          <w:rFonts w:ascii="宋体" w:hAnsi="宋体"/>
          <w:b/>
          <w:sz w:val="32"/>
          <w:highlight w:val="none"/>
        </w:rPr>
      </w:pPr>
      <w:r>
        <w:rPr>
          <w:rFonts w:hint="eastAsia" w:ascii="宋体" w:hAnsi="宋体"/>
          <w:b/>
          <w:sz w:val="32"/>
          <w:highlight w:val="none"/>
        </w:rPr>
        <w:t>年  月  日</w:t>
      </w:r>
    </w:p>
    <w:p>
      <w:pPr>
        <w:spacing w:after="156" w:afterLines="50" w:line="500" w:lineRule="exact"/>
        <w:jc w:val="center"/>
        <w:rPr>
          <w:rFonts w:ascii="宋体" w:hAnsi="宋体"/>
          <w:b/>
          <w:sz w:val="32"/>
          <w:highlight w:val="none"/>
        </w:rPr>
      </w:pPr>
    </w:p>
    <w:p>
      <w:pPr>
        <w:spacing w:line="360" w:lineRule="auto"/>
        <w:rPr>
          <w:rFonts w:ascii="宋体" w:hAnsi="宋体"/>
          <w:sz w:val="24"/>
          <w:szCs w:val="28"/>
          <w:highlight w:val="none"/>
        </w:rPr>
      </w:pPr>
    </w:p>
    <w:bookmarkEnd w:id="83"/>
    <w:p>
      <w:pPr>
        <w:pStyle w:val="5"/>
        <w:spacing w:before="156" w:beforeLines="50" w:after="156" w:afterLines="50" w:line="560" w:lineRule="exact"/>
        <w:jc w:val="center"/>
        <w:rPr>
          <w:rFonts w:ascii="宋体" w:hAnsi="宋体" w:eastAsia="宋体" w:cs="宋体"/>
          <w:sz w:val="24"/>
          <w:szCs w:val="24"/>
          <w:highlight w:val="none"/>
        </w:rPr>
      </w:pPr>
      <w:bookmarkStart w:id="89" w:name="_Toc6954"/>
      <w:r>
        <w:rPr>
          <w:rFonts w:hint="eastAsia" w:ascii="宋体" w:hAnsi="宋体" w:eastAsia="宋体" w:cs="宋体"/>
          <w:sz w:val="24"/>
          <w:szCs w:val="24"/>
          <w:highlight w:val="none"/>
        </w:rPr>
        <w:t>响应文件资料清单</w:t>
      </w:r>
      <w:bookmarkEnd w:id="89"/>
    </w:p>
    <w:tbl>
      <w:tblPr>
        <w:tblStyle w:val="3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highlight w:val="none"/>
              </w:rPr>
            </w:pPr>
            <w:r>
              <w:rPr>
                <w:rFonts w:hint="eastAsia" w:ascii="宋体" w:hAnsi="宋体"/>
                <w:b/>
                <w:sz w:val="24"/>
                <w:highlight w:val="none"/>
              </w:rPr>
              <w:t>序号</w:t>
            </w:r>
          </w:p>
        </w:tc>
        <w:tc>
          <w:tcPr>
            <w:tcW w:w="6038" w:type="dxa"/>
            <w:vAlign w:val="center"/>
          </w:tcPr>
          <w:p>
            <w:pPr>
              <w:spacing w:line="400" w:lineRule="exact"/>
              <w:jc w:val="center"/>
              <w:rPr>
                <w:rFonts w:ascii="宋体" w:hAnsi="宋体"/>
                <w:b/>
                <w:sz w:val="24"/>
                <w:highlight w:val="none"/>
              </w:rPr>
            </w:pPr>
            <w:r>
              <w:rPr>
                <w:rFonts w:hint="eastAsia" w:ascii="宋体" w:hAnsi="宋体"/>
                <w:b/>
                <w:sz w:val="24"/>
                <w:highlight w:val="none"/>
              </w:rPr>
              <w:t>资料名称</w:t>
            </w:r>
          </w:p>
        </w:tc>
        <w:tc>
          <w:tcPr>
            <w:tcW w:w="1417" w:type="dxa"/>
            <w:vAlign w:val="center"/>
          </w:tcPr>
          <w:p>
            <w:pPr>
              <w:spacing w:line="400" w:lineRule="exact"/>
              <w:jc w:val="center"/>
              <w:rPr>
                <w:rFonts w:ascii="宋体" w:hAns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一</w:t>
            </w:r>
          </w:p>
        </w:tc>
        <w:tc>
          <w:tcPr>
            <w:tcW w:w="6038" w:type="dxa"/>
            <w:vAlign w:val="center"/>
          </w:tcPr>
          <w:p>
            <w:pPr>
              <w:spacing w:line="360" w:lineRule="auto"/>
              <w:rPr>
                <w:rFonts w:ascii="Tahoma" w:hAnsi="Tahoma"/>
                <w:sz w:val="24"/>
                <w:highlight w:val="none"/>
              </w:rPr>
            </w:pPr>
            <w:r>
              <w:rPr>
                <w:rFonts w:hint="eastAsia" w:ascii="宋体" w:hAnsi="宋体"/>
                <w:sz w:val="24"/>
                <w:szCs w:val="24"/>
                <w:highlight w:val="none"/>
              </w:rPr>
              <w:t>报价单</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二</w:t>
            </w:r>
          </w:p>
        </w:tc>
        <w:tc>
          <w:tcPr>
            <w:tcW w:w="6038" w:type="dxa"/>
            <w:vAlign w:val="center"/>
          </w:tcPr>
          <w:p>
            <w:pPr>
              <w:spacing w:line="360" w:lineRule="auto"/>
              <w:rPr>
                <w:rFonts w:ascii="Tahoma" w:hAnsi="Tahoma"/>
                <w:sz w:val="24"/>
                <w:highlight w:val="none"/>
              </w:rPr>
            </w:pPr>
            <w:r>
              <w:rPr>
                <w:rFonts w:hint="eastAsia" w:ascii="Tahoma" w:hAnsi="Tahoma"/>
                <w:sz w:val="24"/>
                <w:highlight w:val="none"/>
              </w:rPr>
              <w:t>供应商基本信息</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三</w:t>
            </w:r>
          </w:p>
        </w:tc>
        <w:tc>
          <w:tcPr>
            <w:tcW w:w="6038" w:type="dxa"/>
            <w:vAlign w:val="center"/>
          </w:tcPr>
          <w:p>
            <w:pPr>
              <w:pStyle w:val="67"/>
              <w:rPr>
                <w:highlight w:val="none"/>
              </w:rPr>
            </w:pPr>
            <w:r>
              <w:rPr>
                <w:rFonts w:hint="eastAsia" w:ascii="宋体" w:hAnsi="宋体"/>
                <w:szCs w:val="24"/>
                <w:highlight w:val="none"/>
              </w:rPr>
              <w:t>磋商授权书</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四</w:t>
            </w:r>
          </w:p>
        </w:tc>
        <w:tc>
          <w:tcPr>
            <w:tcW w:w="6038" w:type="dxa"/>
            <w:vAlign w:val="center"/>
          </w:tcPr>
          <w:p>
            <w:pPr>
              <w:pStyle w:val="67"/>
              <w:rPr>
                <w:highlight w:val="none"/>
              </w:rPr>
            </w:pPr>
            <w:r>
              <w:rPr>
                <w:rFonts w:hint="eastAsia" w:ascii="宋体" w:hAnsi="宋体"/>
                <w:szCs w:val="24"/>
                <w:highlight w:val="none"/>
              </w:rPr>
              <w:t>磋商响应函</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五</w:t>
            </w:r>
          </w:p>
        </w:tc>
        <w:tc>
          <w:tcPr>
            <w:tcW w:w="6038" w:type="dxa"/>
            <w:vAlign w:val="center"/>
          </w:tcPr>
          <w:p>
            <w:pPr>
              <w:rPr>
                <w:rFonts w:ascii="宋体" w:hAnsi="宋体" w:cs="宋体"/>
                <w:sz w:val="24"/>
                <w:highlight w:val="none"/>
              </w:rPr>
            </w:pPr>
            <w:r>
              <w:rPr>
                <w:rFonts w:hint="eastAsia" w:ascii="宋体" w:hAnsi="宋体" w:cs="宋体"/>
                <w:sz w:val="24"/>
                <w:szCs w:val="24"/>
                <w:highlight w:val="none"/>
              </w:rPr>
              <w:t>无重大违法记录声明函、无不良信用记录承诺函</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highlight w:val="none"/>
              </w:rPr>
            </w:pPr>
            <w:r>
              <w:rPr>
                <w:rFonts w:hint="eastAsia" w:ascii="Tahoma" w:hAnsi="Tahoma"/>
                <w:sz w:val="24"/>
                <w:highlight w:val="none"/>
              </w:rPr>
              <w:t>六</w:t>
            </w:r>
          </w:p>
        </w:tc>
        <w:tc>
          <w:tcPr>
            <w:tcW w:w="6038" w:type="dxa"/>
            <w:vAlign w:val="center"/>
          </w:tcPr>
          <w:p>
            <w:pPr>
              <w:rPr>
                <w:rFonts w:ascii="宋体" w:hAnsi="宋体" w:cs="宋体"/>
                <w:sz w:val="24"/>
                <w:highlight w:val="none"/>
              </w:rPr>
            </w:pPr>
            <w:r>
              <w:rPr>
                <w:rFonts w:hint="eastAsia" w:ascii="宋体" w:hAnsi="宋体" w:cs="宋体"/>
                <w:sz w:val="24"/>
                <w:szCs w:val="24"/>
                <w:highlight w:val="none"/>
              </w:rPr>
              <w:t>响应情况表</w:t>
            </w: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highlight w:val="none"/>
              </w:rPr>
            </w:pPr>
            <w:r>
              <w:rPr>
                <w:rFonts w:hint="eastAsia" w:ascii="Tahoma" w:hAnsi="Tahoma"/>
                <w:sz w:val="24"/>
                <w:highlight w:val="none"/>
              </w:rPr>
              <w:t>七</w:t>
            </w:r>
          </w:p>
        </w:tc>
        <w:tc>
          <w:tcPr>
            <w:tcW w:w="6038" w:type="dxa"/>
            <w:vAlign w:val="center"/>
          </w:tcPr>
          <w:p>
            <w:pPr>
              <w:rPr>
                <w:rFonts w:ascii="宋体" w:hAnsi="宋体" w:cs="宋体"/>
                <w:sz w:val="24"/>
                <w:highlight w:val="none"/>
              </w:rPr>
            </w:pPr>
            <w:r>
              <w:rPr>
                <w:rFonts w:hint="eastAsia" w:ascii="宋体" w:hAnsi="宋体" w:cs="宋体"/>
                <w:sz w:val="24"/>
                <w:szCs w:val="24"/>
                <w:highlight w:val="none"/>
              </w:rPr>
              <w:t>相关服务承诺函</w:t>
            </w: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hint="eastAsia" w:ascii="Tahoma" w:hAnsi="Tahoma" w:eastAsia="宋体"/>
                <w:sz w:val="24"/>
                <w:highlight w:val="none"/>
                <w:lang w:val="en-US" w:eastAsia="zh-CN"/>
              </w:rPr>
            </w:pPr>
            <w:r>
              <w:rPr>
                <w:rFonts w:hint="eastAsia" w:ascii="Tahoma" w:hAnsi="Tahoma"/>
                <w:sz w:val="24"/>
                <w:highlight w:val="none"/>
                <w:lang w:val="en-US" w:eastAsia="zh-CN"/>
              </w:rPr>
              <w:t>八</w:t>
            </w:r>
          </w:p>
        </w:tc>
        <w:tc>
          <w:tcPr>
            <w:tcW w:w="6038" w:type="dxa"/>
            <w:vAlign w:val="center"/>
          </w:tcPr>
          <w:p>
            <w:pPr>
              <w:rPr>
                <w:rFonts w:ascii="宋体" w:hAnsi="宋体" w:cs="宋体"/>
                <w:sz w:val="24"/>
                <w:highlight w:val="none"/>
              </w:rPr>
            </w:pPr>
            <w:r>
              <w:rPr>
                <w:rFonts w:hint="eastAsia" w:ascii="宋体" w:hAnsi="宋体" w:cs="宋体"/>
                <w:sz w:val="24"/>
                <w:szCs w:val="24"/>
                <w:highlight w:val="none"/>
              </w:rPr>
              <w:t>磋商文件要求和供应商认为需要提供的其它说明和资料</w:t>
            </w: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ascii="Tahoma" w:hAnsi="Tahoma"/>
                <w:sz w:val="24"/>
                <w:highlight w:val="none"/>
              </w:rPr>
            </w:pPr>
          </w:p>
        </w:tc>
        <w:tc>
          <w:tcPr>
            <w:tcW w:w="6038" w:type="dxa"/>
            <w:vAlign w:val="center"/>
          </w:tcPr>
          <w:p>
            <w:pPr>
              <w:rPr>
                <w:rFonts w:ascii="宋体" w:hAnsi="宋体" w:cs="宋体"/>
                <w:sz w:val="24"/>
                <w:highlight w:val="none"/>
              </w:rPr>
            </w:pP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ascii="Tahoma" w:hAnsi="Tahoma"/>
                <w:sz w:val="24"/>
                <w:highlight w:val="none"/>
              </w:rPr>
            </w:pPr>
          </w:p>
        </w:tc>
        <w:tc>
          <w:tcPr>
            <w:tcW w:w="6038" w:type="dxa"/>
            <w:vAlign w:val="center"/>
          </w:tcPr>
          <w:p>
            <w:pPr>
              <w:rPr>
                <w:rFonts w:ascii="宋体" w:hAnsi="宋体" w:cs="宋体"/>
                <w:sz w:val="24"/>
                <w:highlight w:val="none"/>
              </w:rPr>
            </w:pP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highlight w:val="none"/>
              </w:rPr>
            </w:pPr>
          </w:p>
        </w:tc>
        <w:tc>
          <w:tcPr>
            <w:tcW w:w="6038" w:type="dxa"/>
            <w:vAlign w:val="center"/>
          </w:tcPr>
          <w:p>
            <w:pPr>
              <w:rPr>
                <w:sz w:val="24"/>
                <w:highlight w:val="none"/>
              </w:rPr>
            </w:pP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highlight w:val="none"/>
              </w:rPr>
            </w:pPr>
          </w:p>
        </w:tc>
        <w:tc>
          <w:tcPr>
            <w:tcW w:w="6038" w:type="dxa"/>
            <w:vAlign w:val="center"/>
          </w:tcPr>
          <w:p>
            <w:pPr>
              <w:rPr>
                <w:sz w:val="24"/>
                <w:highlight w:val="none"/>
              </w:rPr>
            </w:pPr>
          </w:p>
        </w:tc>
        <w:tc>
          <w:tcPr>
            <w:tcW w:w="1417" w:type="dxa"/>
            <w:vAlign w:val="center"/>
          </w:tcPr>
          <w:p>
            <w:pPr>
              <w:spacing w:line="360" w:lineRule="auto"/>
              <w:rPr>
                <w:rFonts w:ascii="宋体" w:hAnsi="宋体"/>
                <w:b/>
                <w:sz w:val="24"/>
                <w:highlight w:val="none"/>
              </w:rPr>
            </w:pPr>
          </w:p>
        </w:tc>
      </w:tr>
    </w:tbl>
    <w:p>
      <w:pPr>
        <w:spacing w:line="360" w:lineRule="auto"/>
        <w:jc w:val="center"/>
        <w:rPr>
          <w:rFonts w:ascii="宋体" w:hAnsi="宋体"/>
          <w:b/>
          <w:sz w:val="24"/>
          <w:highlight w:val="none"/>
        </w:rPr>
      </w:pPr>
    </w:p>
    <w:p>
      <w:pPr>
        <w:spacing w:line="360" w:lineRule="auto"/>
        <w:jc w:val="center"/>
        <w:rPr>
          <w:rFonts w:ascii="宋体" w:hAnsi="宋体"/>
          <w:b/>
          <w:sz w:val="24"/>
          <w:highlight w:val="none"/>
        </w:rPr>
      </w:pPr>
    </w:p>
    <w:p>
      <w:pPr>
        <w:spacing w:line="360" w:lineRule="auto"/>
        <w:jc w:val="center"/>
        <w:rPr>
          <w:rFonts w:ascii="宋体" w:hAnsi="宋体"/>
          <w:b/>
          <w:sz w:val="24"/>
          <w:highlight w:val="none"/>
        </w:rPr>
      </w:pPr>
    </w:p>
    <w:p>
      <w:pPr>
        <w:rPr>
          <w:rFonts w:ascii="宋体" w:hAnsi="宋体" w:cs="宋体"/>
          <w:sz w:val="24"/>
          <w:szCs w:val="24"/>
          <w:highlight w:val="none"/>
        </w:rPr>
      </w:pPr>
      <w:r>
        <w:rPr>
          <w:rFonts w:hint="eastAsia" w:ascii="宋体" w:hAnsi="宋体" w:cs="宋体"/>
          <w:sz w:val="24"/>
          <w:szCs w:val="24"/>
          <w:highlight w:val="none"/>
        </w:rPr>
        <w:br w:type="page"/>
      </w:r>
    </w:p>
    <w:p>
      <w:pPr>
        <w:pStyle w:val="5"/>
        <w:spacing w:before="0" w:after="0" w:line="560" w:lineRule="exact"/>
        <w:rPr>
          <w:rFonts w:ascii="宋体" w:hAnsi="宋体" w:eastAsia="宋体" w:cs="宋体"/>
          <w:sz w:val="24"/>
          <w:szCs w:val="24"/>
          <w:highlight w:val="none"/>
        </w:rPr>
      </w:pPr>
      <w:bookmarkStart w:id="90" w:name="_Toc26458"/>
      <w:r>
        <w:rPr>
          <w:rFonts w:hint="eastAsia" w:ascii="宋体" w:hAnsi="宋体" w:eastAsia="宋体" w:cs="宋体"/>
          <w:sz w:val="24"/>
          <w:szCs w:val="24"/>
          <w:highlight w:val="none"/>
        </w:rPr>
        <w:t>附件一</w:t>
      </w:r>
      <w:bookmarkEnd w:id="90"/>
    </w:p>
    <w:p>
      <w:pPr>
        <w:pStyle w:val="5"/>
        <w:spacing w:before="0" w:after="0" w:line="560" w:lineRule="exact"/>
        <w:jc w:val="center"/>
        <w:rPr>
          <w:rFonts w:ascii="宋体" w:hAnsi="宋体" w:eastAsia="宋体" w:cs="宋体"/>
          <w:sz w:val="24"/>
          <w:szCs w:val="24"/>
          <w:highlight w:val="none"/>
        </w:rPr>
      </w:pPr>
      <w:bookmarkStart w:id="91" w:name="_Toc24561"/>
      <w:bookmarkStart w:id="92" w:name="_Toc5601"/>
      <w:r>
        <w:rPr>
          <w:rFonts w:hint="eastAsia" w:ascii="宋体" w:hAnsi="宋体" w:eastAsia="宋体" w:cs="宋体"/>
          <w:sz w:val="24"/>
          <w:szCs w:val="24"/>
          <w:highlight w:val="none"/>
        </w:rPr>
        <w:t>报价单</w:t>
      </w:r>
      <w:bookmarkEnd w:id="91"/>
      <w:bookmarkEnd w:id="92"/>
    </w:p>
    <w:p>
      <w:pPr>
        <w:rPr>
          <w:highlight w:val="none"/>
        </w:rPr>
      </w:pPr>
    </w:p>
    <w:tbl>
      <w:tblPr>
        <w:tblStyle w:val="34"/>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327"/>
        <w:gridCol w:w="1529"/>
        <w:gridCol w:w="1529"/>
        <w:gridCol w:w="786"/>
        <w:gridCol w:w="786"/>
        <w:gridCol w:w="1051"/>
        <w:gridCol w:w="105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95"/>
              <w:widowControl w:val="0"/>
              <w:spacing w:before="0" w:beforeAutospacing="0" w:after="0" w:afterAutospacing="0"/>
              <w:rPr>
                <w:rFonts w:cs="宋体"/>
                <w:bCs w:val="0"/>
                <w:kern w:val="2"/>
                <w:sz w:val="24"/>
                <w:szCs w:val="24"/>
                <w:highlight w:val="none"/>
              </w:rPr>
            </w:pPr>
            <w:r>
              <w:rPr>
                <w:rFonts w:hint="eastAsia" w:cs="宋体"/>
                <w:bCs w:val="0"/>
                <w:kern w:val="2"/>
                <w:sz w:val="24"/>
                <w:szCs w:val="24"/>
                <w:highlight w:val="none"/>
              </w:rPr>
              <w:t>序号</w:t>
            </w:r>
          </w:p>
        </w:tc>
        <w:tc>
          <w:tcPr>
            <w:tcW w:w="1327"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货物名称</w:t>
            </w:r>
          </w:p>
        </w:tc>
        <w:tc>
          <w:tcPr>
            <w:tcW w:w="1529"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品牌型号</w:t>
            </w:r>
          </w:p>
        </w:tc>
        <w:tc>
          <w:tcPr>
            <w:tcW w:w="1529"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原产地及</w:t>
            </w:r>
          </w:p>
          <w:p>
            <w:pPr>
              <w:jc w:val="center"/>
              <w:rPr>
                <w:rFonts w:ascii="宋体" w:hAnsi="宋体" w:cs="宋体"/>
                <w:b/>
                <w:sz w:val="24"/>
                <w:szCs w:val="24"/>
                <w:highlight w:val="none"/>
              </w:rPr>
            </w:pPr>
            <w:r>
              <w:rPr>
                <w:rFonts w:hint="eastAsia" w:ascii="宋体" w:hAnsi="宋体" w:cs="宋体"/>
                <w:b/>
                <w:sz w:val="24"/>
                <w:szCs w:val="24"/>
                <w:highlight w:val="none"/>
              </w:rPr>
              <w:t>生产厂商</w:t>
            </w:r>
          </w:p>
        </w:tc>
        <w:tc>
          <w:tcPr>
            <w:tcW w:w="786"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单位</w:t>
            </w:r>
          </w:p>
        </w:tc>
        <w:tc>
          <w:tcPr>
            <w:tcW w:w="786"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数量</w:t>
            </w:r>
          </w:p>
        </w:tc>
        <w:tc>
          <w:tcPr>
            <w:tcW w:w="1051"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单价</w:t>
            </w:r>
          </w:p>
          <w:p>
            <w:pPr>
              <w:jc w:val="center"/>
              <w:rPr>
                <w:rFonts w:ascii="宋体" w:hAnsi="宋体" w:cs="宋体"/>
                <w:b/>
                <w:sz w:val="24"/>
                <w:szCs w:val="24"/>
                <w:highlight w:val="none"/>
              </w:rPr>
            </w:pPr>
            <w:r>
              <w:rPr>
                <w:rFonts w:hint="eastAsia" w:ascii="宋体" w:hAnsi="宋体" w:cs="宋体"/>
                <w:b/>
                <w:sz w:val="24"/>
                <w:szCs w:val="24"/>
                <w:highlight w:val="none"/>
              </w:rPr>
              <w:t>（元）</w:t>
            </w:r>
          </w:p>
        </w:tc>
        <w:tc>
          <w:tcPr>
            <w:tcW w:w="1051"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小计</w:t>
            </w:r>
          </w:p>
          <w:p>
            <w:pPr>
              <w:jc w:val="center"/>
              <w:rPr>
                <w:rFonts w:ascii="宋体" w:hAnsi="宋体" w:cs="宋体"/>
                <w:b/>
                <w:sz w:val="24"/>
                <w:szCs w:val="24"/>
                <w:highlight w:val="none"/>
              </w:rPr>
            </w:pPr>
            <w:r>
              <w:rPr>
                <w:rFonts w:hint="eastAsia" w:ascii="宋体" w:hAnsi="宋体" w:cs="宋体"/>
                <w:b/>
                <w:sz w:val="24"/>
                <w:szCs w:val="24"/>
                <w:highlight w:val="none"/>
              </w:rPr>
              <w:t>（元）</w:t>
            </w:r>
          </w:p>
        </w:tc>
        <w:tc>
          <w:tcPr>
            <w:tcW w:w="784"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1</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2</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3</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4</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5</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6</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7</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8</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9</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10</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p>
        </w:tc>
        <w:tc>
          <w:tcPr>
            <w:tcW w:w="1327" w:type="dxa"/>
            <w:vAlign w:val="center"/>
          </w:tcPr>
          <w:p>
            <w:pPr>
              <w:pStyle w:val="67"/>
              <w:rPr>
                <w:rFonts w:ascii="宋体" w:hAnsi="宋体" w:cs="宋体"/>
                <w:szCs w:val="24"/>
                <w:highlight w:val="none"/>
              </w:rPr>
            </w:pPr>
            <w:r>
              <w:rPr>
                <w:rFonts w:hint="eastAsia" w:ascii="宋体" w:hAnsi="宋体" w:cs="宋体"/>
                <w:szCs w:val="24"/>
                <w:highlight w:val="none"/>
              </w:rPr>
              <w:t>其他费用</w:t>
            </w: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p>
        </w:tc>
        <w:tc>
          <w:tcPr>
            <w:tcW w:w="1327" w:type="dxa"/>
            <w:vAlign w:val="center"/>
          </w:tcPr>
          <w:p>
            <w:pPr>
              <w:rPr>
                <w:rFonts w:ascii="宋体" w:hAnsi="宋体" w:cs="宋体"/>
                <w:sz w:val="24"/>
                <w:szCs w:val="24"/>
                <w:highlight w:val="none"/>
              </w:rPr>
            </w:pPr>
            <w:r>
              <w:rPr>
                <w:rFonts w:hint="eastAsia" w:ascii="宋体" w:hAnsi="宋体" w:cs="宋体"/>
                <w:sz w:val="24"/>
                <w:szCs w:val="24"/>
                <w:highlight w:val="none"/>
              </w:rPr>
              <w:t>…</w:t>
            </w: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p>
        </w:tc>
        <w:tc>
          <w:tcPr>
            <w:tcW w:w="1327" w:type="dxa"/>
            <w:vAlign w:val="center"/>
          </w:tcPr>
          <w:p>
            <w:pPr>
              <w:pStyle w:val="67"/>
              <w:rPr>
                <w:rFonts w:ascii="宋体" w:hAnsi="宋体" w:cs="宋体"/>
                <w:szCs w:val="24"/>
                <w:highlight w:val="none"/>
              </w:rPr>
            </w:pPr>
            <w:r>
              <w:rPr>
                <w:rFonts w:hint="eastAsia" w:ascii="宋体" w:hAnsi="宋体" w:cs="宋体"/>
                <w:szCs w:val="24"/>
                <w:highlight w:val="none"/>
              </w:rPr>
              <w:t>…</w:t>
            </w: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p>
        </w:tc>
        <w:tc>
          <w:tcPr>
            <w:tcW w:w="1327" w:type="dxa"/>
            <w:vAlign w:val="center"/>
          </w:tcPr>
          <w:p>
            <w:pPr>
              <w:rPr>
                <w:rFonts w:ascii="宋体" w:hAnsi="宋体" w:cs="宋体"/>
                <w:sz w:val="24"/>
                <w:szCs w:val="24"/>
                <w:highlight w:val="none"/>
              </w:rPr>
            </w:pPr>
            <w:r>
              <w:rPr>
                <w:rFonts w:hint="eastAsia" w:ascii="宋体" w:hAnsi="宋体" w:cs="宋体"/>
                <w:sz w:val="24"/>
                <w:szCs w:val="24"/>
                <w:highlight w:val="none"/>
              </w:rPr>
              <w:t>…</w:t>
            </w: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113" w:type="dxa"/>
            <w:gridSpan w:val="2"/>
            <w:vAlign w:val="center"/>
          </w:tcPr>
          <w:p>
            <w:pPr>
              <w:jc w:val="center"/>
              <w:rPr>
                <w:rFonts w:ascii="宋体" w:hAnsi="宋体" w:cs="宋体"/>
                <w:sz w:val="24"/>
                <w:szCs w:val="24"/>
                <w:highlight w:val="none"/>
              </w:rPr>
            </w:pPr>
            <w:r>
              <w:rPr>
                <w:rFonts w:hint="eastAsia" w:ascii="宋体" w:hAnsi="宋体" w:cs="宋体"/>
                <w:b/>
                <w:bCs/>
                <w:sz w:val="24"/>
                <w:szCs w:val="24"/>
                <w:highlight w:val="none"/>
              </w:rPr>
              <w:t>合计（元）</w:t>
            </w:r>
          </w:p>
        </w:tc>
        <w:tc>
          <w:tcPr>
            <w:tcW w:w="6732" w:type="dxa"/>
            <w:gridSpan w:val="6"/>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bl>
    <w:p>
      <w:pPr>
        <w:pStyle w:val="18"/>
        <w:spacing w:line="360" w:lineRule="auto"/>
        <w:rPr>
          <w:rFonts w:ascii="宋体" w:hAnsi="宋体" w:eastAsia="宋体" w:cs="宋体"/>
          <w:b/>
          <w:bCs/>
          <w:sz w:val="24"/>
          <w:highlight w:val="none"/>
        </w:rPr>
      </w:pPr>
    </w:p>
    <w:p>
      <w:pPr>
        <w:pStyle w:val="18"/>
        <w:spacing w:line="560" w:lineRule="exact"/>
        <w:rPr>
          <w:rFonts w:ascii="宋体" w:hAnsi="宋体" w:eastAsia="宋体" w:cs="宋体"/>
          <w:b/>
          <w:bCs/>
          <w:sz w:val="24"/>
          <w:szCs w:val="28"/>
          <w:highlight w:val="none"/>
        </w:rPr>
      </w:pPr>
      <w:r>
        <w:rPr>
          <w:rFonts w:hint="eastAsia" w:ascii="宋体" w:hAnsi="宋体" w:eastAsia="宋体" w:cs="宋体"/>
          <w:b/>
          <w:bCs/>
          <w:sz w:val="24"/>
          <w:highlight w:val="none"/>
        </w:rPr>
        <w:t>供应商</w:t>
      </w:r>
      <w:r>
        <w:rPr>
          <w:rFonts w:hint="eastAsia" w:ascii="宋体" w:hAnsi="宋体" w:eastAsia="宋体" w:cs="宋体"/>
          <w:b/>
          <w:bCs/>
          <w:sz w:val="24"/>
          <w:highlight w:val="none"/>
          <w:lang w:val="en-US" w:eastAsia="zh-CN"/>
        </w:rPr>
        <w:t>盖章</w:t>
      </w:r>
      <w:r>
        <w:rPr>
          <w:rFonts w:hint="eastAsia" w:ascii="宋体" w:hAnsi="宋体" w:eastAsia="宋体" w:cs="宋体"/>
          <w:b/>
          <w:bCs/>
          <w:sz w:val="24"/>
          <w:highlight w:val="none"/>
        </w:rPr>
        <w:t>：</w:t>
      </w:r>
    </w:p>
    <w:p>
      <w:pPr>
        <w:adjustRightInd w:val="0"/>
        <w:snapToGrid w:val="0"/>
        <w:spacing w:line="560" w:lineRule="exact"/>
        <w:rPr>
          <w:rFonts w:ascii="宋体" w:hAnsi="宋体"/>
          <w:b/>
          <w:bCs/>
          <w:sz w:val="24"/>
          <w:szCs w:val="28"/>
          <w:highlight w:val="none"/>
        </w:rPr>
      </w:pPr>
      <w:r>
        <w:rPr>
          <w:rFonts w:hint="eastAsia" w:ascii="宋体" w:hAnsi="宋体"/>
          <w:b/>
          <w:bCs/>
          <w:sz w:val="24"/>
          <w:szCs w:val="28"/>
          <w:highlight w:val="none"/>
        </w:rPr>
        <w:t>日  期：   年   月   日</w:t>
      </w:r>
    </w:p>
    <w:p>
      <w:pPr>
        <w:adjustRightInd w:val="0"/>
        <w:snapToGrid w:val="0"/>
        <w:spacing w:line="360" w:lineRule="auto"/>
        <w:rPr>
          <w:rFonts w:ascii="宋体" w:hAnsi="宋体"/>
          <w:b/>
          <w:bCs/>
          <w:sz w:val="24"/>
          <w:szCs w:val="28"/>
          <w:highlight w:val="none"/>
        </w:rPr>
      </w:pPr>
    </w:p>
    <w:p>
      <w:pPr>
        <w:adjustRightInd w:val="0"/>
        <w:snapToGrid w:val="0"/>
        <w:spacing w:line="360" w:lineRule="auto"/>
        <w:ind w:firstLine="361" w:firstLineChars="150"/>
        <w:rPr>
          <w:rFonts w:ascii="宋体" w:hAnsi="宋体"/>
          <w:b/>
          <w:bCs/>
          <w:sz w:val="24"/>
          <w:szCs w:val="28"/>
          <w:highlight w:val="none"/>
        </w:rPr>
      </w:pPr>
      <w:r>
        <w:rPr>
          <w:rFonts w:hint="eastAsia" w:ascii="宋体" w:hAnsi="宋体"/>
          <w:b/>
          <w:bCs/>
          <w:sz w:val="24"/>
          <w:szCs w:val="28"/>
          <w:highlight w:val="none"/>
        </w:rPr>
        <w:t>备注：</w:t>
      </w:r>
    </w:p>
    <w:p>
      <w:pPr>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2、表中须明确列出所投产品的货物名称、品牌、型号规格、原产地及生产厂商，否则可能导致投标无效。</w:t>
      </w:r>
    </w:p>
    <w:p>
      <w:pPr>
        <w:pStyle w:val="5"/>
        <w:wordWrap w:val="0"/>
        <w:spacing w:before="0" w:after="0" w:line="560" w:lineRule="exact"/>
        <w:rPr>
          <w:rFonts w:ascii="宋体" w:hAnsi="宋体" w:eastAsia="宋体" w:cs="宋体"/>
          <w:sz w:val="24"/>
          <w:szCs w:val="24"/>
          <w:highlight w:val="none"/>
        </w:rPr>
      </w:pPr>
      <w:bookmarkStart w:id="93" w:name="_Toc22931"/>
      <w:r>
        <w:rPr>
          <w:rFonts w:hint="eastAsia" w:ascii="宋体" w:hAnsi="宋体" w:eastAsia="宋体" w:cs="宋体"/>
          <w:sz w:val="24"/>
          <w:szCs w:val="24"/>
          <w:highlight w:val="none"/>
        </w:rPr>
        <w:t>附件二</w:t>
      </w:r>
      <w:bookmarkEnd w:id="93"/>
    </w:p>
    <w:p>
      <w:pPr>
        <w:pStyle w:val="5"/>
        <w:spacing w:before="0" w:after="0" w:line="560" w:lineRule="exact"/>
        <w:jc w:val="center"/>
        <w:rPr>
          <w:rFonts w:ascii="宋体" w:hAnsi="宋体" w:eastAsia="宋体" w:cs="宋体"/>
          <w:sz w:val="24"/>
          <w:szCs w:val="24"/>
          <w:highlight w:val="none"/>
        </w:rPr>
      </w:pPr>
      <w:bookmarkStart w:id="94" w:name="_Toc17280"/>
      <w:bookmarkStart w:id="95" w:name="_Toc15147"/>
      <w:r>
        <w:rPr>
          <w:rFonts w:hint="eastAsia" w:ascii="宋体" w:hAnsi="宋体" w:eastAsia="宋体" w:cs="宋体"/>
          <w:sz w:val="24"/>
          <w:szCs w:val="24"/>
          <w:highlight w:val="none"/>
        </w:rPr>
        <w:t>供应商基本信息</w:t>
      </w:r>
      <w:bookmarkEnd w:id="94"/>
      <w:bookmarkEnd w:id="95"/>
    </w:p>
    <w:p>
      <w:pPr>
        <w:pStyle w:val="2"/>
        <w:ind w:firstLine="0"/>
        <w:jc w:val="center"/>
        <w:rPr>
          <w:highlight w:val="none"/>
        </w:rPr>
      </w:pPr>
      <w:r>
        <w:rPr>
          <w:rFonts w:hint="eastAsia"/>
          <w:highlight w:val="none"/>
        </w:rPr>
        <w:t>（</w:t>
      </w:r>
      <w:r>
        <w:rPr>
          <w:rFonts w:hint="eastAsia"/>
          <w:highlight w:val="none"/>
          <w:lang w:val="en-US" w:eastAsia="zh-CN"/>
        </w:rPr>
        <w:t>包括但不限于营业执照等</w:t>
      </w:r>
      <w:r>
        <w:rPr>
          <w:rFonts w:hint="eastAsia"/>
          <w:highlight w:val="none"/>
        </w:rPr>
        <w:t>）</w:t>
      </w:r>
    </w:p>
    <w:p>
      <w:pPr>
        <w:pStyle w:val="5"/>
        <w:wordWrap w:val="0"/>
        <w:spacing w:before="0" w:after="0" w:line="560" w:lineRule="exact"/>
        <w:rPr>
          <w:rFonts w:ascii="宋体" w:hAnsi="宋体" w:eastAsia="宋体" w:cs="宋体"/>
          <w:sz w:val="24"/>
          <w:szCs w:val="24"/>
          <w:highlight w:val="none"/>
        </w:rPr>
      </w:pPr>
      <w:bookmarkStart w:id="96" w:name="_Toc221"/>
      <w:r>
        <w:rPr>
          <w:rFonts w:hint="eastAsia" w:ascii="宋体" w:hAnsi="宋体" w:eastAsia="宋体" w:cs="宋体"/>
          <w:sz w:val="24"/>
          <w:szCs w:val="24"/>
          <w:highlight w:val="none"/>
        </w:rPr>
        <w:t>附件三</w:t>
      </w:r>
      <w:bookmarkEnd w:id="96"/>
    </w:p>
    <w:p>
      <w:pPr>
        <w:pStyle w:val="5"/>
        <w:spacing w:before="0" w:after="0" w:line="560" w:lineRule="exact"/>
        <w:jc w:val="center"/>
        <w:rPr>
          <w:rFonts w:ascii="宋体" w:hAnsi="宋体" w:eastAsia="宋体" w:cs="宋体"/>
          <w:sz w:val="24"/>
          <w:szCs w:val="24"/>
          <w:highlight w:val="none"/>
        </w:rPr>
      </w:pPr>
      <w:bookmarkStart w:id="97" w:name="_Toc11913"/>
      <w:bookmarkStart w:id="98" w:name="_Toc10696"/>
      <w:r>
        <w:rPr>
          <w:rFonts w:hint="eastAsia" w:ascii="宋体" w:hAnsi="宋体" w:eastAsia="宋体" w:cs="宋体"/>
          <w:sz w:val="24"/>
          <w:szCs w:val="24"/>
          <w:highlight w:val="none"/>
        </w:rPr>
        <w:t>磋商授权书</w:t>
      </w:r>
      <w:bookmarkEnd w:id="97"/>
      <w:bookmarkEnd w:id="98"/>
    </w:p>
    <w:p>
      <w:pPr>
        <w:rPr>
          <w:rFonts w:ascii="宋体" w:hAnsi="宋体"/>
          <w:sz w:val="24"/>
          <w:szCs w:val="24"/>
          <w:highlight w:val="none"/>
        </w:rPr>
      </w:pPr>
    </w:p>
    <w:p>
      <w:pPr>
        <w:spacing w:line="480" w:lineRule="auto"/>
        <w:jc w:val="left"/>
        <w:rPr>
          <w:rFonts w:ascii="宋体" w:hAnsi="宋体"/>
          <w:sz w:val="24"/>
          <w:szCs w:val="24"/>
          <w:highlight w:val="none"/>
        </w:rPr>
      </w:pPr>
      <w:r>
        <w:rPr>
          <w:rFonts w:hint="eastAsia" w:ascii="宋体" w:hAnsi="宋体"/>
          <w:sz w:val="24"/>
          <w:szCs w:val="24"/>
          <w:highlight w:val="none"/>
        </w:rPr>
        <w:t>致：_________________</w:t>
      </w:r>
    </w:p>
    <w:p>
      <w:pPr>
        <w:spacing w:line="480" w:lineRule="auto"/>
        <w:ind w:firstLine="480" w:firstLineChars="200"/>
        <w:jc w:val="left"/>
        <w:rPr>
          <w:rFonts w:ascii="宋体" w:hAnsi="宋体"/>
          <w:sz w:val="24"/>
          <w:szCs w:val="24"/>
          <w:highlight w:val="none"/>
        </w:rPr>
      </w:pPr>
      <w:r>
        <w:rPr>
          <w:rFonts w:hint="eastAsia" w:ascii="宋体" w:hAnsi="宋体"/>
          <w:sz w:val="24"/>
          <w:szCs w:val="24"/>
          <w:highlight w:val="none"/>
        </w:rPr>
        <w:t>本授权书声明：</w:t>
      </w:r>
      <w:r>
        <w:rPr>
          <w:rFonts w:hint="eastAsia" w:ascii="宋体" w:hAnsi="宋体"/>
          <w:sz w:val="24"/>
          <w:szCs w:val="24"/>
          <w:highlight w:val="none"/>
          <w:u w:val="single"/>
        </w:rPr>
        <w:t xml:space="preserve">                </w:t>
      </w:r>
      <w:r>
        <w:rPr>
          <w:rFonts w:hint="eastAsia" w:ascii="宋体" w:hAnsi="宋体"/>
          <w:sz w:val="24"/>
          <w:szCs w:val="24"/>
          <w:highlight w:val="none"/>
        </w:rPr>
        <w:t>（供应商名称）的</w:t>
      </w:r>
      <w:r>
        <w:rPr>
          <w:rFonts w:hint="eastAsia" w:ascii="宋体" w:hAnsi="宋体"/>
          <w:sz w:val="24"/>
          <w:szCs w:val="24"/>
          <w:highlight w:val="none"/>
          <w:u w:val="single"/>
        </w:rPr>
        <w:t xml:space="preserve">        </w:t>
      </w:r>
      <w:r>
        <w:rPr>
          <w:rFonts w:hint="eastAsia" w:ascii="宋体" w:hAnsi="宋体"/>
          <w:sz w:val="24"/>
          <w:szCs w:val="24"/>
          <w:highlight w:val="none"/>
        </w:rPr>
        <w:t>（法定代表人姓名）授权</w:t>
      </w:r>
      <w:r>
        <w:rPr>
          <w:rFonts w:hint="eastAsia" w:ascii="宋体" w:hAnsi="宋体"/>
          <w:sz w:val="24"/>
          <w:szCs w:val="24"/>
          <w:highlight w:val="none"/>
          <w:u w:val="single"/>
        </w:rPr>
        <w:t xml:space="preserve">         </w:t>
      </w:r>
      <w:r>
        <w:rPr>
          <w:rFonts w:hint="eastAsia" w:ascii="宋体" w:hAnsi="宋体"/>
          <w:sz w:val="24"/>
          <w:szCs w:val="24"/>
          <w:highlight w:val="none"/>
        </w:rPr>
        <w:t>（被授权人的姓名）为我方就</w:t>
      </w:r>
      <w:r>
        <w:rPr>
          <w:rFonts w:hint="eastAsia" w:ascii="宋体" w:hAnsi="宋体"/>
          <w:sz w:val="24"/>
          <w:szCs w:val="24"/>
          <w:highlight w:val="none"/>
          <w:u w:val="single"/>
        </w:rPr>
        <w:t xml:space="preserve">         </w:t>
      </w:r>
      <w:r>
        <w:rPr>
          <w:rFonts w:hint="eastAsia" w:ascii="宋体" w:hAnsi="宋体"/>
          <w:sz w:val="24"/>
          <w:szCs w:val="24"/>
          <w:highlight w:val="none"/>
        </w:rPr>
        <w:t>编号</w:t>
      </w:r>
      <w:r>
        <w:rPr>
          <w:rFonts w:hint="eastAsia" w:ascii="宋体" w:hAnsi="宋体"/>
          <w:sz w:val="24"/>
          <w:szCs w:val="24"/>
          <w:highlight w:val="none"/>
          <w:u w:val="single"/>
        </w:rPr>
        <w:t xml:space="preserve">                </w:t>
      </w:r>
      <w:r>
        <w:rPr>
          <w:rFonts w:hint="eastAsia" w:ascii="宋体" w:hAnsi="宋体"/>
          <w:sz w:val="24"/>
          <w:szCs w:val="24"/>
          <w:highlight w:val="none"/>
        </w:rPr>
        <w:t>项目竞争性磋商活动的合法代理人，以我方名义全权处理与该项目磋商、签订合同以及合同执行有关的一切事务。</w:t>
      </w:r>
    </w:p>
    <w:p>
      <w:pPr>
        <w:spacing w:line="480" w:lineRule="auto"/>
        <w:ind w:firstLine="480" w:firstLineChars="200"/>
        <w:jc w:val="left"/>
        <w:rPr>
          <w:rFonts w:ascii="宋体" w:hAnsi="宋体"/>
          <w:sz w:val="24"/>
          <w:szCs w:val="24"/>
          <w:highlight w:val="none"/>
        </w:rPr>
      </w:pPr>
      <w:r>
        <w:rPr>
          <w:rFonts w:hint="eastAsia" w:ascii="宋体" w:hAnsi="宋体"/>
          <w:sz w:val="24"/>
          <w:szCs w:val="24"/>
          <w:highlight w:val="none"/>
        </w:rPr>
        <w:t>特此声明。</w:t>
      </w:r>
    </w:p>
    <w:p>
      <w:pPr>
        <w:spacing w:line="360" w:lineRule="auto"/>
        <w:jc w:val="left"/>
        <w:rPr>
          <w:rFonts w:ascii="宋体" w:hAnsi="宋体"/>
          <w:sz w:val="24"/>
          <w:szCs w:val="24"/>
          <w:highlight w:val="none"/>
        </w:rPr>
      </w:pPr>
    </w:p>
    <w:p>
      <w:pPr>
        <w:spacing w:line="360" w:lineRule="auto"/>
        <w:ind w:firstLine="1084" w:firstLineChars="450"/>
        <w:jc w:val="left"/>
        <w:rPr>
          <w:rFonts w:ascii="宋体" w:hAnsi="宋体"/>
          <w:sz w:val="24"/>
          <w:szCs w:val="24"/>
          <w:highlight w:val="none"/>
          <w:u w:val="single"/>
        </w:rPr>
      </w:pPr>
      <w:r>
        <w:rPr>
          <w:rFonts w:hint="eastAsia" w:ascii="宋体" w:hAnsi="宋体"/>
          <w:b/>
          <w:bCs/>
          <w:sz w:val="24"/>
          <w:szCs w:val="24"/>
          <w:highlight w:val="none"/>
        </w:rPr>
        <w:t>法定代表人签字：</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u w:val="single"/>
        </w:rPr>
      </w:pPr>
      <w:r>
        <w:rPr>
          <w:rFonts w:hint="eastAsia" w:ascii="宋体" w:hAnsi="宋体"/>
          <w:sz w:val="24"/>
          <w:szCs w:val="24"/>
          <w:highlight w:val="none"/>
        </w:rPr>
        <w:t xml:space="preserve">          职    务：</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u w:val="single"/>
        </w:rPr>
      </w:pPr>
      <w:r>
        <w:rPr>
          <w:rFonts w:hint="eastAsia" w:ascii="宋体" w:hAnsi="宋体"/>
          <w:sz w:val="24"/>
          <w:szCs w:val="24"/>
          <w:highlight w:val="none"/>
        </w:rPr>
        <w:t xml:space="preserve">          联系手机：</w:t>
      </w:r>
      <w:r>
        <w:rPr>
          <w:rFonts w:hint="eastAsia" w:ascii="宋体" w:hAnsi="宋体"/>
          <w:sz w:val="24"/>
          <w:szCs w:val="24"/>
          <w:highlight w:val="none"/>
          <w:u w:val="single"/>
        </w:rPr>
        <w:t xml:space="preserve">                        </w:t>
      </w:r>
    </w:p>
    <w:p>
      <w:pPr>
        <w:spacing w:line="360" w:lineRule="auto"/>
        <w:ind w:firstLine="1200" w:firstLineChars="500"/>
        <w:jc w:val="left"/>
        <w:rPr>
          <w:rFonts w:ascii="宋体" w:hAnsi="宋体"/>
          <w:sz w:val="24"/>
          <w:szCs w:val="24"/>
          <w:highlight w:val="none"/>
          <w:u w:val="single"/>
        </w:rPr>
      </w:pPr>
      <w:r>
        <w:rPr>
          <w:rFonts w:hint="eastAsia" w:ascii="宋体" w:hAnsi="宋体"/>
          <w:sz w:val="24"/>
          <w:szCs w:val="24"/>
          <w:highlight w:val="none"/>
        </w:rPr>
        <w:t>固定电话：</w:t>
      </w:r>
      <w:r>
        <w:rPr>
          <w:rFonts w:hint="eastAsia" w:ascii="宋体" w:hAnsi="宋体"/>
          <w:sz w:val="24"/>
          <w:szCs w:val="24"/>
          <w:highlight w:val="none"/>
          <w:u w:val="single"/>
        </w:rPr>
        <w:t xml:space="preserve">                         </w:t>
      </w:r>
    </w:p>
    <w:p>
      <w:pPr>
        <w:spacing w:line="360" w:lineRule="auto"/>
        <w:ind w:firstLine="1084" w:firstLineChars="450"/>
        <w:jc w:val="left"/>
        <w:rPr>
          <w:rFonts w:ascii="宋体" w:hAnsi="宋体"/>
          <w:b/>
          <w:bCs/>
          <w:sz w:val="24"/>
          <w:szCs w:val="24"/>
          <w:highlight w:val="none"/>
        </w:rPr>
      </w:pPr>
    </w:p>
    <w:p>
      <w:pPr>
        <w:spacing w:line="360" w:lineRule="auto"/>
        <w:ind w:firstLine="1084" w:firstLineChars="450"/>
        <w:jc w:val="left"/>
        <w:rPr>
          <w:rFonts w:ascii="宋体" w:hAnsi="宋体"/>
          <w:sz w:val="24"/>
          <w:szCs w:val="24"/>
          <w:highlight w:val="none"/>
        </w:rPr>
      </w:pPr>
      <w:r>
        <w:rPr>
          <w:rFonts w:hint="eastAsia" w:ascii="宋体" w:hAnsi="宋体"/>
          <w:b/>
          <w:bCs/>
          <w:sz w:val="24"/>
          <w:szCs w:val="24"/>
          <w:highlight w:val="none"/>
        </w:rPr>
        <w:t>代理人（被授权人）：</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rPr>
      </w:pPr>
      <w:r>
        <w:rPr>
          <w:rFonts w:hint="eastAsia" w:ascii="宋体" w:hAnsi="宋体"/>
          <w:sz w:val="24"/>
          <w:szCs w:val="24"/>
          <w:highlight w:val="none"/>
        </w:rPr>
        <w:t xml:space="preserve">          职    务：</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u w:val="single"/>
        </w:rPr>
      </w:pPr>
      <w:r>
        <w:rPr>
          <w:rFonts w:hint="eastAsia" w:ascii="宋体" w:hAnsi="宋体"/>
          <w:sz w:val="24"/>
          <w:szCs w:val="24"/>
          <w:highlight w:val="none"/>
        </w:rPr>
        <w:t xml:space="preserve">          联系手机：</w:t>
      </w:r>
      <w:r>
        <w:rPr>
          <w:rFonts w:hint="eastAsia" w:ascii="宋体" w:hAnsi="宋体"/>
          <w:sz w:val="24"/>
          <w:szCs w:val="24"/>
          <w:highlight w:val="none"/>
          <w:u w:val="single"/>
        </w:rPr>
        <w:t xml:space="preserve">                          </w:t>
      </w:r>
    </w:p>
    <w:p>
      <w:pPr>
        <w:spacing w:line="360" w:lineRule="auto"/>
        <w:ind w:firstLine="1200" w:firstLineChars="500"/>
        <w:jc w:val="left"/>
        <w:rPr>
          <w:rFonts w:ascii="宋体" w:hAnsi="宋体"/>
          <w:sz w:val="24"/>
          <w:szCs w:val="24"/>
          <w:highlight w:val="none"/>
          <w:u w:val="single"/>
        </w:rPr>
      </w:pPr>
      <w:r>
        <w:rPr>
          <w:rFonts w:hint="eastAsia" w:ascii="宋体" w:hAnsi="宋体"/>
          <w:sz w:val="24"/>
          <w:szCs w:val="24"/>
          <w:highlight w:val="none"/>
        </w:rPr>
        <w:t>固定电话：</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rPr>
      </w:pPr>
    </w:p>
    <w:p>
      <w:pPr>
        <w:wordWrap w:val="0"/>
        <w:spacing w:line="360" w:lineRule="auto"/>
        <w:jc w:val="right"/>
        <w:rPr>
          <w:rFonts w:ascii="宋体" w:hAnsi="宋体"/>
          <w:sz w:val="24"/>
          <w:szCs w:val="24"/>
          <w:highlight w:val="none"/>
        </w:rPr>
      </w:pPr>
      <w:r>
        <w:rPr>
          <w:rFonts w:hint="eastAsia" w:ascii="宋体" w:hAnsi="宋体"/>
          <w:sz w:val="24"/>
          <w:szCs w:val="24"/>
          <w:highlight w:val="none"/>
        </w:rPr>
        <w:t xml:space="preserve">                                                      </w:t>
      </w:r>
    </w:p>
    <w:p>
      <w:pPr>
        <w:spacing w:line="360" w:lineRule="auto"/>
        <w:ind w:firstLine="4245" w:firstLineChars="1762"/>
        <w:rPr>
          <w:rFonts w:ascii="宋体" w:hAnsi="宋体"/>
          <w:b/>
          <w:bCs/>
          <w:sz w:val="24"/>
          <w:szCs w:val="24"/>
          <w:highlight w:val="none"/>
          <w:u w:val="single"/>
        </w:rPr>
      </w:pPr>
      <w:r>
        <w:rPr>
          <w:rFonts w:hint="eastAsia" w:ascii="宋体" w:hAnsi="宋体"/>
          <w:b/>
          <w:bCs/>
          <w:sz w:val="24"/>
          <w:szCs w:val="24"/>
          <w:highlight w:val="none"/>
        </w:rPr>
        <w:t>供应商</w:t>
      </w:r>
      <w:r>
        <w:rPr>
          <w:rFonts w:hint="eastAsia" w:ascii="宋体" w:hAnsi="宋体" w:eastAsia="宋体" w:cs="宋体"/>
          <w:b/>
          <w:bCs/>
          <w:sz w:val="24"/>
          <w:highlight w:val="none"/>
          <w:lang w:val="en-US" w:eastAsia="zh-CN"/>
        </w:rPr>
        <w:t>盖章</w:t>
      </w:r>
      <w:r>
        <w:rPr>
          <w:rFonts w:hint="eastAsia" w:ascii="宋体" w:hAnsi="宋体"/>
          <w:b/>
          <w:bCs/>
          <w:sz w:val="24"/>
          <w:szCs w:val="24"/>
          <w:highlight w:val="none"/>
        </w:rPr>
        <w:t>：</w:t>
      </w:r>
    </w:p>
    <w:p>
      <w:pPr>
        <w:tabs>
          <w:tab w:val="left" w:pos="630"/>
        </w:tabs>
        <w:spacing w:line="360" w:lineRule="auto"/>
        <w:ind w:firstLine="4245" w:firstLineChars="1762"/>
        <w:rPr>
          <w:rFonts w:ascii="宋体" w:hAnsi="宋体"/>
          <w:b/>
          <w:bCs/>
          <w:sz w:val="24"/>
          <w:szCs w:val="24"/>
          <w:highlight w:val="none"/>
        </w:rPr>
      </w:pPr>
      <w:r>
        <w:rPr>
          <w:rFonts w:hint="eastAsia" w:ascii="宋体" w:hAnsi="宋体"/>
          <w:b/>
          <w:bCs/>
          <w:sz w:val="24"/>
          <w:szCs w:val="24"/>
          <w:highlight w:val="none"/>
        </w:rPr>
        <w:t>日期：</w:t>
      </w:r>
    </w:p>
    <w:p>
      <w:pPr>
        <w:pStyle w:val="5"/>
        <w:spacing w:before="0" w:after="0" w:line="560" w:lineRule="exact"/>
        <w:rPr>
          <w:rFonts w:ascii="宋体" w:hAnsi="宋体" w:eastAsia="宋体" w:cs="宋体"/>
          <w:sz w:val="24"/>
          <w:szCs w:val="24"/>
          <w:highlight w:val="none"/>
        </w:rPr>
      </w:pPr>
      <w:bookmarkStart w:id="99" w:name="_Toc11949"/>
      <w:r>
        <w:rPr>
          <w:rFonts w:hint="eastAsia" w:ascii="宋体" w:hAnsi="宋体" w:eastAsia="宋体" w:cs="宋体"/>
          <w:sz w:val="24"/>
          <w:szCs w:val="24"/>
          <w:highlight w:val="none"/>
        </w:rPr>
        <w:t>附件四</w:t>
      </w:r>
      <w:bookmarkEnd w:id="99"/>
    </w:p>
    <w:p>
      <w:pPr>
        <w:pStyle w:val="5"/>
        <w:spacing w:before="0" w:after="0" w:line="560" w:lineRule="exact"/>
        <w:jc w:val="center"/>
        <w:rPr>
          <w:rFonts w:ascii="宋体" w:hAnsi="宋体" w:eastAsia="宋体" w:cs="宋体"/>
          <w:sz w:val="24"/>
          <w:szCs w:val="24"/>
          <w:highlight w:val="none"/>
        </w:rPr>
      </w:pPr>
      <w:bookmarkStart w:id="100" w:name="_Toc17016"/>
      <w:bookmarkStart w:id="101" w:name="_Toc29263"/>
      <w:bookmarkStart w:id="102" w:name="_Toc417045478"/>
      <w:r>
        <w:rPr>
          <w:rFonts w:hint="eastAsia" w:ascii="宋体" w:hAnsi="宋体" w:eastAsia="宋体" w:cs="宋体"/>
          <w:sz w:val="24"/>
          <w:szCs w:val="24"/>
          <w:highlight w:val="none"/>
        </w:rPr>
        <w:t>磋商响应函</w:t>
      </w:r>
      <w:bookmarkEnd w:id="100"/>
      <w:bookmarkEnd w:id="101"/>
    </w:p>
    <w:p>
      <w:pPr>
        <w:spacing w:line="360" w:lineRule="auto"/>
        <w:rPr>
          <w:rFonts w:ascii="宋体" w:hAnsi="宋体"/>
          <w:sz w:val="24"/>
          <w:szCs w:val="24"/>
          <w:highlight w:val="none"/>
        </w:rPr>
      </w:pPr>
      <w:r>
        <w:rPr>
          <w:rFonts w:hint="eastAsia" w:ascii="宋体" w:hAnsi="宋体"/>
          <w:sz w:val="24"/>
          <w:szCs w:val="24"/>
          <w:highlight w:val="none"/>
        </w:rPr>
        <w:t>致：XXX（代理机构名称）</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1、根据项目编号：</w:t>
      </w:r>
      <w:r>
        <w:rPr>
          <w:rFonts w:hint="eastAsia" w:ascii="宋体" w:hAnsi="宋体"/>
          <w:sz w:val="24"/>
          <w:szCs w:val="24"/>
          <w:highlight w:val="none"/>
          <w:u w:val="single"/>
        </w:rPr>
        <w:t xml:space="preserve">       </w:t>
      </w:r>
      <w:r>
        <w:rPr>
          <w:rFonts w:hint="eastAsia" w:ascii="宋体" w:hAnsi="宋体"/>
          <w:sz w:val="24"/>
          <w:szCs w:val="24"/>
          <w:highlight w:val="none"/>
        </w:rPr>
        <w:t>号磋商公告的内容，我方决定参加贵方组织的“</w:t>
      </w:r>
      <w:r>
        <w:rPr>
          <w:rFonts w:hint="eastAsia" w:ascii="宋体" w:hAnsi="宋体"/>
          <w:sz w:val="24"/>
          <w:szCs w:val="24"/>
          <w:highlight w:val="none"/>
          <w:u w:val="single"/>
        </w:rPr>
        <w:t xml:space="preserve">                 </w:t>
      </w:r>
      <w:r>
        <w:rPr>
          <w:rFonts w:hint="eastAsia" w:ascii="宋体" w:hAnsi="宋体"/>
          <w:sz w:val="24"/>
          <w:szCs w:val="24"/>
          <w:highlight w:val="none"/>
        </w:rPr>
        <w:t>”项目的竞争性磋商采购。我方授权</w:t>
      </w:r>
      <w:r>
        <w:rPr>
          <w:rFonts w:hint="eastAsia" w:ascii="宋体" w:hAnsi="宋体"/>
          <w:sz w:val="24"/>
          <w:szCs w:val="24"/>
          <w:highlight w:val="none"/>
          <w:u w:val="single"/>
        </w:rPr>
        <w:t xml:space="preserve">         </w:t>
      </w:r>
      <w:r>
        <w:rPr>
          <w:rFonts w:hint="eastAsia" w:ascii="宋体" w:hAnsi="宋体"/>
          <w:sz w:val="24"/>
          <w:szCs w:val="24"/>
          <w:highlight w:val="none"/>
        </w:rPr>
        <w:t>(姓名)代表我方___</w:t>
      </w:r>
      <w:r>
        <w:rPr>
          <w:rFonts w:hint="eastAsia" w:ascii="宋体" w:hAnsi="宋体"/>
          <w:sz w:val="24"/>
          <w:szCs w:val="24"/>
          <w:highlight w:val="none"/>
          <w:u w:val="single"/>
        </w:rPr>
        <w:t xml:space="preserve">           </w:t>
      </w:r>
      <w:r>
        <w:rPr>
          <w:rFonts w:hint="eastAsia" w:ascii="宋体" w:hAnsi="宋体"/>
          <w:sz w:val="24"/>
          <w:szCs w:val="24"/>
          <w:highlight w:val="none"/>
        </w:rPr>
        <w:t>（供应商的名称）全权处理本项目磋商的有关事宜。</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2、我方愿意按照采购书规定的各项要求，向采购人提供所需的货物服务。</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3、一旦我方中标，我方将严格履行合同规定的责任和义务，保证于采购人要求的日期内完成货物交付安装调试与服务，并交付采购人验收、使用。</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4、如我公司成交，我公司承诺愿意按磋商文件规定缴纳履约保证金。</w:t>
      </w:r>
    </w:p>
    <w:p>
      <w:pPr>
        <w:tabs>
          <w:tab w:val="left" w:pos="840"/>
        </w:tabs>
        <w:spacing w:line="360" w:lineRule="auto"/>
        <w:ind w:firstLine="480" w:firstLineChars="200"/>
        <w:rPr>
          <w:rFonts w:ascii="宋体" w:hAnsi="宋体"/>
          <w:sz w:val="24"/>
          <w:szCs w:val="24"/>
          <w:highlight w:val="none"/>
        </w:rPr>
      </w:pPr>
      <w:r>
        <w:rPr>
          <w:rFonts w:hint="eastAsia" w:ascii="宋体" w:hAnsi="宋体"/>
          <w:sz w:val="24"/>
          <w:szCs w:val="24"/>
          <w:highlight w:val="none"/>
        </w:rPr>
        <w:t>5、我方愿意提供贵方可能另外要求的、与磋商有关的文件资料，并保证我方已提供和将要提供的文件是真实的、准确的。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highlight w:val="none"/>
        </w:rPr>
      </w:pPr>
      <w:r>
        <w:rPr>
          <w:rFonts w:hint="eastAsia" w:ascii="宋体" w:hAnsi="宋体"/>
          <w:sz w:val="24"/>
          <w:szCs w:val="24"/>
          <w:highlight w:val="none"/>
        </w:rPr>
        <w:t>6、我方完全理解贵方不一定将合同授予最低报价的供应商。</w:t>
      </w:r>
    </w:p>
    <w:p>
      <w:pPr>
        <w:tabs>
          <w:tab w:val="left" w:pos="0"/>
          <w:tab w:val="left" w:pos="840"/>
        </w:tabs>
        <w:spacing w:line="360" w:lineRule="auto"/>
        <w:jc w:val="left"/>
        <w:rPr>
          <w:rFonts w:ascii="宋体" w:hAnsi="宋体"/>
          <w:sz w:val="24"/>
          <w:szCs w:val="24"/>
          <w:highlight w:val="none"/>
        </w:rPr>
      </w:pPr>
    </w:p>
    <w:p>
      <w:pPr>
        <w:tabs>
          <w:tab w:val="left" w:pos="0"/>
          <w:tab w:val="left" w:pos="840"/>
        </w:tabs>
        <w:rPr>
          <w:rFonts w:ascii="宋体" w:hAnsi="宋体"/>
          <w:sz w:val="24"/>
          <w:szCs w:val="24"/>
          <w:highlight w:val="none"/>
        </w:rPr>
      </w:pPr>
    </w:p>
    <w:p>
      <w:pPr>
        <w:tabs>
          <w:tab w:val="left" w:pos="0"/>
          <w:tab w:val="left" w:pos="840"/>
        </w:tabs>
        <w:rPr>
          <w:rFonts w:ascii="宋体" w:hAnsi="宋体"/>
          <w:sz w:val="24"/>
          <w:szCs w:val="24"/>
          <w:highlight w:val="none"/>
        </w:rPr>
      </w:pPr>
    </w:p>
    <w:p>
      <w:pPr>
        <w:tabs>
          <w:tab w:val="left" w:pos="0"/>
          <w:tab w:val="left" w:pos="840"/>
        </w:tabs>
        <w:rPr>
          <w:rFonts w:ascii="宋体" w:hAnsi="宋体"/>
          <w:sz w:val="24"/>
          <w:szCs w:val="24"/>
          <w:highlight w:val="none"/>
        </w:rPr>
      </w:pPr>
    </w:p>
    <w:p>
      <w:pPr>
        <w:tabs>
          <w:tab w:val="left" w:pos="0"/>
          <w:tab w:val="left" w:pos="840"/>
        </w:tabs>
        <w:rPr>
          <w:rFonts w:ascii="宋体" w:hAnsi="宋体"/>
          <w:sz w:val="24"/>
          <w:szCs w:val="24"/>
          <w:highlight w:val="none"/>
        </w:rPr>
      </w:pPr>
    </w:p>
    <w:p>
      <w:pPr>
        <w:spacing w:line="360" w:lineRule="auto"/>
        <w:ind w:firstLine="4245" w:firstLineChars="1762"/>
        <w:rPr>
          <w:rFonts w:ascii="宋体" w:hAnsi="宋体"/>
          <w:b/>
          <w:bCs/>
          <w:sz w:val="24"/>
          <w:szCs w:val="24"/>
          <w:highlight w:val="none"/>
          <w:u w:val="single"/>
        </w:rPr>
      </w:pPr>
      <w:r>
        <w:rPr>
          <w:rFonts w:hint="eastAsia" w:ascii="宋体" w:hAnsi="宋体"/>
          <w:b/>
          <w:bCs/>
          <w:sz w:val="24"/>
          <w:szCs w:val="24"/>
          <w:highlight w:val="none"/>
        </w:rPr>
        <w:t>供应商</w:t>
      </w:r>
      <w:r>
        <w:rPr>
          <w:rFonts w:hint="eastAsia" w:ascii="宋体" w:hAnsi="宋体" w:eastAsia="宋体" w:cs="宋体"/>
          <w:b/>
          <w:bCs/>
          <w:sz w:val="24"/>
          <w:highlight w:val="none"/>
          <w:lang w:val="en-US" w:eastAsia="zh-CN"/>
        </w:rPr>
        <w:t>盖章</w:t>
      </w:r>
      <w:r>
        <w:rPr>
          <w:rFonts w:hint="eastAsia" w:ascii="宋体" w:hAnsi="宋体"/>
          <w:b/>
          <w:bCs/>
          <w:sz w:val="24"/>
          <w:szCs w:val="24"/>
          <w:highlight w:val="none"/>
        </w:rPr>
        <w:t>：</w:t>
      </w:r>
    </w:p>
    <w:p>
      <w:pPr>
        <w:tabs>
          <w:tab w:val="left" w:pos="630"/>
        </w:tabs>
        <w:spacing w:line="360" w:lineRule="auto"/>
        <w:ind w:firstLine="4245" w:firstLineChars="1762"/>
        <w:rPr>
          <w:rFonts w:ascii="宋体" w:hAnsi="宋体"/>
          <w:b/>
          <w:bCs/>
          <w:sz w:val="24"/>
          <w:szCs w:val="24"/>
          <w:highlight w:val="none"/>
        </w:rPr>
      </w:pPr>
      <w:r>
        <w:rPr>
          <w:rFonts w:hint="eastAsia" w:ascii="宋体" w:hAnsi="宋体"/>
          <w:b/>
          <w:bCs/>
          <w:sz w:val="24"/>
          <w:szCs w:val="24"/>
          <w:highlight w:val="none"/>
        </w:rPr>
        <w:t>日期：</w:t>
      </w:r>
    </w:p>
    <w:p>
      <w:pPr>
        <w:pStyle w:val="6"/>
        <w:rPr>
          <w:sz w:val="24"/>
          <w:szCs w:val="24"/>
          <w:highlight w:val="none"/>
          <w:lang w:val="en-US"/>
        </w:rPr>
      </w:pPr>
    </w:p>
    <w:p>
      <w:pPr>
        <w:rPr>
          <w:highlight w:val="none"/>
        </w:rPr>
      </w:pPr>
    </w:p>
    <w:p>
      <w:pPr>
        <w:rPr>
          <w:highlight w:val="none"/>
        </w:rPr>
      </w:pPr>
    </w:p>
    <w:p>
      <w:pPr>
        <w:pStyle w:val="5"/>
        <w:spacing w:before="0" w:after="0"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type="page"/>
      </w:r>
    </w:p>
    <w:p>
      <w:pPr>
        <w:pStyle w:val="5"/>
        <w:spacing w:before="0" w:after="0" w:line="560" w:lineRule="exact"/>
        <w:rPr>
          <w:rFonts w:ascii="宋体" w:hAnsi="宋体" w:eastAsia="宋体" w:cs="宋体"/>
          <w:sz w:val="24"/>
          <w:szCs w:val="24"/>
          <w:highlight w:val="none"/>
        </w:rPr>
      </w:pPr>
      <w:bookmarkStart w:id="103" w:name="_Toc31586"/>
      <w:r>
        <w:rPr>
          <w:rFonts w:hint="eastAsia" w:ascii="宋体" w:hAnsi="宋体" w:eastAsia="宋体" w:cs="宋体"/>
          <w:sz w:val="24"/>
          <w:szCs w:val="24"/>
          <w:highlight w:val="none"/>
        </w:rPr>
        <w:t>附件</w:t>
      </w:r>
      <w:bookmarkEnd w:id="102"/>
      <w:r>
        <w:rPr>
          <w:rFonts w:hint="eastAsia" w:ascii="宋体" w:hAnsi="宋体" w:eastAsia="宋体" w:cs="宋体"/>
          <w:sz w:val="24"/>
          <w:szCs w:val="24"/>
          <w:highlight w:val="none"/>
        </w:rPr>
        <w:t>五</w:t>
      </w:r>
      <w:bookmarkEnd w:id="103"/>
    </w:p>
    <w:p>
      <w:pPr>
        <w:pStyle w:val="2"/>
        <w:ind w:firstLine="2891" w:firstLineChars="1200"/>
        <w:rPr>
          <w:rFonts w:ascii="宋体" w:hAnsi="宋体" w:cs="宋体"/>
          <w:b/>
          <w:szCs w:val="24"/>
          <w:highlight w:val="none"/>
          <w:lang w:val="zh-CN"/>
        </w:rPr>
      </w:pPr>
      <w:bookmarkStart w:id="104" w:name="_Hlk77793942"/>
      <w:bookmarkStart w:id="105" w:name="_Toc363199274"/>
      <w:r>
        <w:rPr>
          <w:rFonts w:hint="eastAsia" w:ascii="宋体" w:hAnsi="宋体" w:cs="宋体"/>
          <w:b/>
          <w:szCs w:val="24"/>
          <w:highlight w:val="none"/>
          <w:lang w:val="zh-CN"/>
        </w:rPr>
        <w:t>无重大违法记录声明函</w:t>
      </w:r>
    </w:p>
    <w:p>
      <w:pPr>
        <w:pStyle w:val="2"/>
        <w:ind w:firstLine="480" w:firstLineChars="200"/>
        <w:rPr>
          <w:rFonts w:ascii="宋体" w:hAnsi="宋体"/>
          <w:szCs w:val="24"/>
          <w:highlight w:val="none"/>
        </w:rPr>
      </w:pPr>
      <w:bookmarkStart w:id="106" w:name="_Hlk77793969"/>
      <w:r>
        <w:rPr>
          <w:rFonts w:hint="eastAsia" w:ascii="宋体" w:hAnsi="宋体"/>
          <w:szCs w:val="24"/>
          <w:highlight w:val="none"/>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360" w:lineRule="auto"/>
        <w:ind w:firstLine="435"/>
        <w:rPr>
          <w:rFonts w:ascii="宋体" w:hAnsi="宋体"/>
          <w:sz w:val="24"/>
          <w:szCs w:val="24"/>
          <w:highlight w:val="none"/>
        </w:rPr>
      </w:pPr>
      <w:r>
        <w:rPr>
          <w:rFonts w:hint="eastAsia" w:ascii="宋体" w:hAnsi="宋体"/>
          <w:sz w:val="24"/>
          <w:szCs w:val="24"/>
          <w:highlight w:val="none"/>
        </w:rPr>
        <w:t>本公司对上述声明的真实性负责。如有虚假，将依法承担相应责任。</w:t>
      </w:r>
    </w:p>
    <w:p>
      <w:pPr>
        <w:spacing w:line="360" w:lineRule="auto"/>
        <w:ind w:firstLine="435"/>
        <w:rPr>
          <w:rFonts w:ascii="宋体" w:hAnsi="宋体"/>
          <w:sz w:val="24"/>
          <w:szCs w:val="24"/>
          <w:highlight w:val="none"/>
        </w:rPr>
      </w:pPr>
    </w:p>
    <w:p>
      <w:pPr>
        <w:spacing w:line="360" w:lineRule="auto"/>
        <w:ind w:firstLine="5428" w:firstLineChars="2262"/>
        <w:rPr>
          <w:rFonts w:ascii="宋体" w:hAnsi="宋体"/>
          <w:bCs/>
          <w:sz w:val="24"/>
          <w:szCs w:val="24"/>
          <w:highlight w:val="none"/>
          <w:u w:val="single"/>
        </w:rPr>
      </w:pPr>
      <w:r>
        <w:rPr>
          <w:rFonts w:hint="eastAsia" w:ascii="宋体" w:hAnsi="宋体"/>
          <w:bCs/>
          <w:sz w:val="24"/>
          <w:szCs w:val="24"/>
          <w:highlight w:val="none"/>
        </w:rPr>
        <w:t>供应商</w:t>
      </w:r>
      <w:r>
        <w:rPr>
          <w:rFonts w:hint="eastAsia" w:ascii="宋体" w:hAnsi="宋体"/>
          <w:bCs/>
          <w:sz w:val="24"/>
          <w:szCs w:val="24"/>
          <w:highlight w:val="none"/>
          <w:lang w:val="en-US" w:eastAsia="zh-CN"/>
        </w:rPr>
        <w:t>盖章</w:t>
      </w:r>
      <w:r>
        <w:rPr>
          <w:rFonts w:hint="eastAsia" w:ascii="宋体" w:hAnsi="宋体"/>
          <w:bCs/>
          <w:sz w:val="24"/>
          <w:szCs w:val="24"/>
          <w:highlight w:val="none"/>
        </w:rPr>
        <w:t>：</w:t>
      </w:r>
    </w:p>
    <w:p>
      <w:pPr>
        <w:tabs>
          <w:tab w:val="left" w:pos="630"/>
        </w:tabs>
        <w:spacing w:line="360" w:lineRule="auto"/>
        <w:ind w:firstLine="5428" w:firstLineChars="2262"/>
        <w:rPr>
          <w:rFonts w:ascii="宋体" w:hAnsi="宋体"/>
          <w:bCs/>
          <w:sz w:val="24"/>
          <w:szCs w:val="24"/>
          <w:highlight w:val="none"/>
          <w:lang w:val="zh-CN"/>
        </w:rPr>
      </w:pPr>
      <w:r>
        <w:rPr>
          <w:rFonts w:hint="eastAsia" w:ascii="宋体" w:hAnsi="宋体"/>
          <w:bCs/>
          <w:sz w:val="24"/>
          <w:szCs w:val="24"/>
          <w:highlight w:val="none"/>
        </w:rPr>
        <w:t>日期：</w:t>
      </w:r>
    </w:p>
    <w:bookmarkEnd w:id="106"/>
    <w:p>
      <w:pPr>
        <w:pStyle w:val="2"/>
        <w:ind w:firstLine="210"/>
        <w:rPr>
          <w:highlight w:val="none"/>
        </w:rPr>
      </w:pPr>
    </w:p>
    <w:p>
      <w:pPr>
        <w:pStyle w:val="2"/>
        <w:ind w:firstLine="210"/>
        <w:rPr>
          <w:highlight w:val="none"/>
        </w:rPr>
      </w:pPr>
    </w:p>
    <w:p>
      <w:pPr>
        <w:tabs>
          <w:tab w:val="left" w:pos="630"/>
        </w:tabs>
        <w:spacing w:after="156" w:afterLines="50" w:line="360" w:lineRule="auto"/>
        <w:ind w:firstLine="3188" w:firstLineChars="1323"/>
        <w:rPr>
          <w:rFonts w:ascii="宋体" w:hAnsi="宋体"/>
          <w:sz w:val="24"/>
          <w:szCs w:val="24"/>
          <w:highlight w:val="none"/>
        </w:rPr>
      </w:pPr>
      <w:r>
        <w:rPr>
          <w:rFonts w:hint="eastAsia" w:ascii="宋体" w:hAnsi="宋体"/>
          <w:b/>
          <w:sz w:val="24"/>
          <w:szCs w:val="24"/>
          <w:highlight w:val="none"/>
          <w:lang w:val="zh-CN"/>
        </w:rPr>
        <w:t>无不良信用记录承诺函</w:t>
      </w:r>
    </w:p>
    <w:p>
      <w:pPr>
        <w:spacing w:line="360" w:lineRule="auto"/>
        <w:ind w:firstLine="435"/>
        <w:rPr>
          <w:rFonts w:ascii="宋体" w:hAnsi="宋体"/>
          <w:sz w:val="24"/>
          <w:szCs w:val="24"/>
          <w:highlight w:val="none"/>
        </w:rPr>
      </w:pPr>
      <w:bookmarkStart w:id="107" w:name="_Hlk77794010"/>
      <w:r>
        <w:rPr>
          <w:rFonts w:hint="eastAsia" w:ascii="宋体" w:hAnsi="宋体"/>
          <w:sz w:val="24"/>
          <w:szCs w:val="24"/>
          <w:highlight w:val="none"/>
        </w:rPr>
        <w:t>本公司郑重承诺，我公司无以下不良信用记录情形：</w:t>
      </w:r>
    </w:p>
    <w:p>
      <w:pPr>
        <w:spacing w:line="360" w:lineRule="auto"/>
        <w:ind w:firstLine="435"/>
        <w:rPr>
          <w:rFonts w:ascii="宋体" w:hAnsi="宋体"/>
          <w:sz w:val="24"/>
          <w:szCs w:val="24"/>
          <w:highlight w:val="none"/>
        </w:rPr>
      </w:pPr>
      <w:r>
        <w:rPr>
          <w:rFonts w:hint="eastAsia" w:ascii="宋体" w:hAnsi="宋体"/>
          <w:sz w:val="24"/>
          <w:szCs w:val="24"/>
          <w:highlight w:val="none"/>
        </w:rPr>
        <w:t>1、公司被人民法院列入失信被执行人；</w:t>
      </w:r>
    </w:p>
    <w:p>
      <w:pPr>
        <w:spacing w:line="360" w:lineRule="auto"/>
        <w:ind w:firstLine="435"/>
        <w:rPr>
          <w:rFonts w:ascii="宋体" w:hAnsi="宋体"/>
          <w:sz w:val="24"/>
          <w:szCs w:val="24"/>
          <w:highlight w:val="none"/>
        </w:rPr>
      </w:pPr>
      <w:r>
        <w:rPr>
          <w:rFonts w:hint="eastAsia" w:ascii="宋体" w:hAnsi="宋体"/>
          <w:color w:val="000000" w:themeColor="text1"/>
          <w:sz w:val="24"/>
          <w:szCs w:val="24"/>
          <w:highlight w:val="none"/>
          <w14:textFill>
            <w14:solidFill>
              <w14:schemeClr w14:val="tx1"/>
            </w14:solidFill>
          </w14:textFill>
        </w:rPr>
        <w:t>2、</w:t>
      </w:r>
      <w:r>
        <w:rPr>
          <w:rFonts w:hint="eastAsia" w:ascii="宋体" w:hAnsi="宋体"/>
          <w:sz w:val="24"/>
          <w:szCs w:val="24"/>
          <w:highlight w:val="none"/>
        </w:rPr>
        <w:t>公司被市场监督管理部门列入</w:t>
      </w:r>
      <w:r>
        <w:rPr>
          <w:rFonts w:hint="eastAsia" w:ascii="宋体" w:hAnsi="宋体"/>
          <w:sz w:val="24"/>
          <w:szCs w:val="24"/>
          <w:highlight w:val="none"/>
          <w:lang w:eastAsia="zh-CN"/>
        </w:rPr>
        <w:t>严重违法失信企业</w:t>
      </w:r>
      <w:r>
        <w:rPr>
          <w:rFonts w:hint="eastAsia" w:ascii="宋体" w:hAnsi="宋体"/>
          <w:sz w:val="24"/>
          <w:szCs w:val="24"/>
          <w:highlight w:val="none"/>
        </w:rPr>
        <w:t>名录；</w:t>
      </w:r>
    </w:p>
    <w:p>
      <w:pPr>
        <w:spacing w:line="360" w:lineRule="auto"/>
        <w:ind w:firstLine="435"/>
        <w:rPr>
          <w:rFonts w:ascii="宋体" w:hAnsi="宋体"/>
          <w:sz w:val="24"/>
          <w:szCs w:val="24"/>
          <w:highlight w:val="none"/>
        </w:rPr>
      </w:pPr>
      <w:r>
        <w:rPr>
          <w:rFonts w:hint="eastAsia" w:ascii="宋体" w:hAnsi="宋体"/>
          <w:sz w:val="24"/>
          <w:szCs w:val="24"/>
          <w:highlight w:val="none"/>
        </w:rPr>
        <w:t>3、公司被税务部门列入重大税收违法案件当事人名单的；</w:t>
      </w:r>
    </w:p>
    <w:p>
      <w:pPr>
        <w:spacing w:line="360" w:lineRule="auto"/>
        <w:ind w:firstLine="435"/>
        <w:rPr>
          <w:rFonts w:ascii="宋体" w:hAnsi="宋体"/>
          <w:sz w:val="24"/>
          <w:szCs w:val="24"/>
          <w:highlight w:val="none"/>
        </w:rPr>
      </w:pPr>
      <w:r>
        <w:rPr>
          <w:rFonts w:hint="eastAsia" w:ascii="宋体" w:hAnsi="宋体"/>
          <w:sz w:val="24"/>
          <w:szCs w:val="24"/>
          <w:highlight w:val="none"/>
        </w:rPr>
        <w:t>4、公司被政府采购监管部门列入政府采购严重违法失信行为记录名单。</w:t>
      </w:r>
    </w:p>
    <w:p>
      <w:pPr>
        <w:spacing w:line="360" w:lineRule="auto"/>
        <w:ind w:firstLine="435"/>
        <w:rPr>
          <w:rFonts w:ascii="宋体" w:hAnsi="宋体" w:cs="宋体"/>
          <w:kern w:val="0"/>
          <w:sz w:val="32"/>
          <w:szCs w:val="32"/>
          <w:highlight w:val="none"/>
        </w:rPr>
      </w:pPr>
      <w:r>
        <w:rPr>
          <w:rFonts w:ascii="宋体" w:hAnsi="宋体"/>
          <w:sz w:val="24"/>
          <w:szCs w:val="24"/>
          <w:highlight w:val="none"/>
        </w:rPr>
        <w:t>我公司承诺</w:t>
      </w:r>
      <w:r>
        <w:rPr>
          <w:rFonts w:hint="eastAsia" w:ascii="宋体" w:hAnsi="宋体"/>
          <w:sz w:val="24"/>
          <w:szCs w:val="24"/>
          <w:highlight w:val="none"/>
        </w:rPr>
        <w:t>：</w:t>
      </w:r>
      <w:r>
        <w:rPr>
          <w:rFonts w:ascii="宋体" w:hAnsi="宋体"/>
          <w:sz w:val="24"/>
          <w:szCs w:val="24"/>
          <w:highlight w:val="none"/>
        </w:rPr>
        <w:t>合同签订前，若我公司具有不良信用记录情形，贵方可取消我公司</w:t>
      </w:r>
      <w:r>
        <w:rPr>
          <w:rFonts w:hint="eastAsia" w:ascii="宋体" w:hAnsi="宋体"/>
          <w:sz w:val="24"/>
          <w:szCs w:val="24"/>
          <w:highlight w:val="none"/>
        </w:rPr>
        <w:t>成交</w:t>
      </w:r>
      <w:r>
        <w:rPr>
          <w:rFonts w:ascii="宋体" w:hAnsi="宋体"/>
          <w:sz w:val="24"/>
          <w:szCs w:val="24"/>
          <w:highlight w:val="none"/>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highlight w:val="none"/>
        </w:rPr>
      </w:pPr>
    </w:p>
    <w:p>
      <w:pPr>
        <w:spacing w:line="360" w:lineRule="auto"/>
        <w:ind w:firstLine="5428" w:firstLineChars="2262"/>
        <w:rPr>
          <w:rFonts w:ascii="宋体" w:hAnsi="宋体"/>
          <w:bCs/>
          <w:sz w:val="24"/>
          <w:szCs w:val="24"/>
          <w:highlight w:val="none"/>
          <w:u w:val="single"/>
        </w:rPr>
      </w:pPr>
      <w:r>
        <w:rPr>
          <w:rFonts w:hint="eastAsia" w:ascii="宋体" w:hAnsi="宋体"/>
          <w:bCs/>
          <w:sz w:val="24"/>
          <w:szCs w:val="24"/>
          <w:highlight w:val="none"/>
        </w:rPr>
        <w:t>供应商</w:t>
      </w:r>
      <w:r>
        <w:rPr>
          <w:rFonts w:hint="eastAsia" w:ascii="宋体" w:hAnsi="宋体"/>
          <w:bCs/>
          <w:sz w:val="24"/>
          <w:szCs w:val="24"/>
          <w:highlight w:val="none"/>
          <w:lang w:val="en-US" w:eastAsia="zh-CN"/>
        </w:rPr>
        <w:t>盖章</w:t>
      </w:r>
      <w:r>
        <w:rPr>
          <w:rFonts w:hint="eastAsia" w:ascii="宋体" w:hAnsi="宋体"/>
          <w:bCs/>
          <w:sz w:val="24"/>
          <w:szCs w:val="24"/>
          <w:highlight w:val="none"/>
        </w:rPr>
        <w:t>：</w:t>
      </w:r>
    </w:p>
    <w:p>
      <w:pPr>
        <w:tabs>
          <w:tab w:val="left" w:pos="630"/>
        </w:tabs>
        <w:spacing w:line="360" w:lineRule="auto"/>
        <w:ind w:firstLine="5428" w:firstLineChars="2262"/>
        <w:rPr>
          <w:rFonts w:ascii="宋体" w:hAnsi="宋体"/>
          <w:bCs/>
          <w:sz w:val="24"/>
          <w:szCs w:val="24"/>
          <w:highlight w:val="none"/>
          <w:u w:val="single"/>
        </w:rPr>
      </w:pPr>
      <w:r>
        <w:rPr>
          <w:rFonts w:hint="eastAsia" w:ascii="宋体" w:hAnsi="宋体"/>
          <w:bCs/>
          <w:sz w:val="24"/>
          <w:szCs w:val="24"/>
          <w:highlight w:val="none"/>
        </w:rPr>
        <w:t>日          期：</w:t>
      </w:r>
    </w:p>
    <w:bookmarkEnd w:id="107"/>
    <w:p>
      <w:pPr>
        <w:pStyle w:val="2"/>
        <w:ind w:firstLine="210"/>
        <w:rPr>
          <w:highlight w:val="none"/>
        </w:rPr>
      </w:pPr>
    </w:p>
    <w:bookmarkEnd w:id="104"/>
    <w:p>
      <w:pPr>
        <w:pStyle w:val="2"/>
        <w:ind w:firstLine="210"/>
        <w:rPr>
          <w:highlight w:val="none"/>
        </w:rPr>
      </w:pPr>
    </w:p>
    <w:p>
      <w:pPr>
        <w:pStyle w:val="5"/>
        <w:spacing w:before="0" w:after="0"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type="page"/>
      </w:r>
    </w:p>
    <w:p>
      <w:pPr>
        <w:pStyle w:val="5"/>
        <w:spacing w:before="0" w:after="0" w:line="560" w:lineRule="exact"/>
        <w:rPr>
          <w:rFonts w:ascii="宋体" w:hAnsi="宋体" w:eastAsia="宋体" w:cs="宋体"/>
          <w:sz w:val="24"/>
          <w:szCs w:val="24"/>
          <w:highlight w:val="none"/>
        </w:rPr>
      </w:pPr>
      <w:bookmarkStart w:id="108" w:name="_Toc30636"/>
      <w:r>
        <w:rPr>
          <w:rFonts w:hint="eastAsia" w:ascii="宋体" w:hAnsi="宋体" w:eastAsia="宋体" w:cs="宋体"/>
          <w:sz w:val="24"/>
          <w:szCs w:val="24"/>
          <w:highlight w:val="none"/>
        </w:rPr>
        <w:t>附件</w:t>
      </w:r>
      <w:bookmarkEnd w:id="105"/>
      <w:r>
        <w:rPr>
          <w:rFonts w:hint="eastAsia" w:ascii="宋体" w:hAnsi="宋体" w:eastAsia="宋体" w:cs="宋体"/>
          <w:sz w:val="24"/>
          <w:szCs w:val="24"/>
          <w:highlight w:val="none"/>
        </w:rPr>
        <w:t>六</w:t>
      </w:r>
      <w:bookmarkEnd w:id="108"/>
    </w:p>
    <w:p>
      <w:pPr>
        <w:pStyle w:val="5"/>
        <w:spacing w:before="0" w:after="0" w:line="560" w:lineRule="exact"/>
        <w:jc w:val="center"/>
        <w:rPr>
          <w:rFonts w:ascii="宋体" w:hAnsi="宋体" w:eastAsia="宋体" w:cs="宋体"/>
          <w:sz w:val="24"/>
          <w:szCs w:val="24"/>
          <w:highlight w:val="none"/>
          <w:lang w:val="zh-CN"/>
        </w:rPr>
      </w:pPr>
      <w:bookmarkStart w:id="109" w:name="_Toc25238"/>
      <w:bookmarkStart w:id="110" w:name="_Toc13276"/>
      <w:r>
        <w:rPr>
          <w:rFonts w:hint="eastAsia" w:ascii="宋体" w:hAnsi="宋体" w:eastAsia="宋体" w:cs="宋体"/>
          <w:sz w:val="24"/>
          <w:szCs w:val="24"/>
          <w:highlight w:val="none"/>
          <w:lang w:val="zh-CN"/>
        </w:rPr>
        <w:t>响应情况表</w:t>
      </w:r>
      <w:bookmarkEnd w:id="109"/>
      <w:bookmarkEnd w:id="110"/>
    </w:p>
    <w:p>
      <w:pPr>
        <w:jc w:val="center"/>
        <w:rPr>
          <w:bCs/>
          <w:sz w:val="24"/>
          <w:szCs w:val="24"/>
          <w:highlight w:val="none"/>
          <w:lang w:val="zh-CN"/>
        </w:rPr>
      </w:pPr>
    </w:p>
    <w:tbl>
      <w:tblPr>
        <w:tblStyle w:val="3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highlight w:val="none"/>
              </w:rPr>
            </w:pPr>
            <w:bookmarkStart w:id="111" w:name="_Toc471299110"/>
            <w:r>
              <w:rPr>
                <w:rFonts w:hint="eastAsia" w:ascii="宋体" w:hAnsi="宋体" w:cs="宋体"/>
                <w:b/>
                <w:bCs/>
                <w:sz w:val="24"/>
                <w:szCs w:val="24"/>
                <w:highlight w:val="none"/>
              </w:rPr>
              <w:t>按磋商文件规定填写</w:t>
            </w:r>
          </w:p>
        </w:tc>
        <w:tc>
          <w:tcPr>
            <w:tcW w:w="4200" w:type="dxa"/>
            <w:gridSpan w:val="2"/>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序号</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品名</w:t>
            </w:r>
          </w:p>
        </w:tc>
        <w:tc>
          <w:tcPr>
            <w:tcW w:w="2520" w:type="dxa"/>
            <w:vAlign w:val="center"/>
          </w:tcPr>
          <w:p>
            <w:pPr>
              <w:jc w:val="center"/>
              <w:rPr>
                <w:rFonts w:ascii="宋体" w:hAnsi="宋体" w:cs="宋体"/>
                <w:sz w:val="24"/>
                <w:szCs w:val="24"/>
                <w:highlight w:val="none"/>
              </w:rPr>
            </w:pPr>
            <w:r>
              <w:rPr>
                <w:rFonts w:hint="eastAsia" w:ascii="宋体" w:hAnsi="宋体" w:cs="宋体"/>
                <w:sz w:val="24"/>
                <w:szCs w:val="24"/>
                <w:highlight w:val="none"/>
              </w:rPr>
              <w:t>技术规格及配置</w:t>
            </w:r>
          </w:p>
        </w:tc>
        <w:tc>
          <w:tcPr>
            <w:tcW w:w="2310" w:type="dxa"/>
            <w:vAlign w:val="center"/>
          </w:tcPr>
          <w:p>
            <w:pPr>
              <w:rPr>
                <w:rFonts w:ascii="宋体" w:hAnsi="宋体" w:cs="宋体"/>
                <w:sz w:val="24"/>
                <w:szCs w:val="24"/>
                <w:highlight w:val="none"/>
              </w:rPr>
            </w:pPr>
            <w:r>
              <w:rPr>
                <w:rFonts w:hint="eastAsia" w:ascii="宋体" w:hAnsi="宋体" w:cs="宋体"/>
                <w:sz w:val="24"/>
                <w:szCs w:val="24"/>
                <w:highlight w:val="none"/>
              </w:rPr>
              <w:t>品牌、型号、技术规格及配置、材质</w:t>
            </w:r>
          </w:p>
        </w:tc>
        <w:tc>
          <w:tcPr>
            <w:tcW w:w="189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1</w:t>
            </w:r>
          </w:p>
        </w:tc>
        <w:tc>
          <w:tcPr>
            <w:tcW w:w="1470" w:type="dxa"/>
          </w:tcPr>
          <w:p>
            <w:pPr>
              <w:rPr>
                <w:rFonts w:ascii="宋体" w:hAnsi="宋体" w:cs="宋体"/>
                <w:sz w:val="24"/>
                <w:szCs w:val="24"/>
                <w:highlight w:val="none"/>
              </w:rPr>
            </w:pP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2</w:t>
            </w:r>
          </w:p>
        </w:tc>
        <w:tc>
          <w:tcPr>
            <w:tcW w:w="1470" w:type="dxa"/>
          </w:tcPr>
          <w:p>
            <w:pPr>
              <w:rPr>
                <w:rFonts w:ascii="宋体" w:hAnsi="宋体" w:cs="宋体"/>
                <w:sz w:val="24"/>
                <w:szCs w:val="24"/>
                <w:highlight w:val="none"/>
              </w:rPr>
            </w:pP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3</w:t>
            </w:r>
          </w:p>
        </w:tc>
        <w:tc>
          <w:tcPr>
            <w:tcW w:w="1470" w:type="dxa"/>
          </w:tcPr>
          <w:p>
            <w:pPr>
              <w:rPr>
                <w:rFonts w:ascii="宋体" w:hAnsi="宋体" w:cs="宋体"/>
                <w:sz w:val="24"/>
                <w:szCs w:val="24"/>
                <w:highlight w:val="none"/>
              </w:rPr>
            </w:pP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4</w:t>
            </w:r>
          </w:p>
        </w:tc>
        <w:tc>
          <w:tcPr>
            <w:tcW w:w="1470" w:type="dxa"/>
          </w:tcPr>
          <w:p>
            <w:pPr>
              <w:rPr>
                <w:rFonts w:ascii="宋体" w:hAnsi="宋体" w:cs="宋体"/>
                <w:sz w:val="24"/>
                <w:szCs w:val="24"/>
                <w:highlight w:val="none"/>
              </w:rPr>
            </w:pP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highlight w:val="none"/>
              </w:rPr>
            </w:pPr>
            <w:r>
              <w:rPr>
                <w:rFonts w:hint="eastAsia" w:ascii="宋体" w:hAnsi="宋体" w:cs="宋体"/>
                <w:b/>
                <w:bCs/>
                <w:sz w:val="24"/>
                <w:szCs w:val="24"/>
                <w:highlight w:val="none"/>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序号</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内容</w:t>
            </w:r>
          </w:p>
        </w:tc>
        <w:tc>
          <w:tcPr>
            <w:tcW w:w="2520" w:type="dxa"/>
            <w:vAlign w:val="center"/>
          </w:tcPr>
          <w:p>
            <w:pPr>
              <w:jc w:val="center"/>
              <w:rPr>
                <w:rFonts w:ascii="宋体" w:hAnsi="宋体" w:cs="宋体"/>
                <w:sz w:val="24"/>
                <w:szCs w:val="24"/>
                <w:highlight w:val="none"/>
              </w:rPr>
            </w:pPr>
            <w:r>
              <w:rPr>
                <w:rFonts w:hint="eastAsia" w:ascii="宋体" w:hAnsi="宋体" w:cs="宋体"/>
                <w:sz w:val="24"/>
                <w:szCs w:val="24"/>
                <w:highlight w:val="none"/>
              </w:rPr>
              <w:t>磋商文件要求</w:t>
            </w:r>
          </w:p>
        </w:tc>
        <w:tc>
          <w:tcPr>
            <w:tcW w:w="231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响应承诺</w:t>
            </w:r>
          </w:p>
        </w:tc>
        <w:tc>
          <w:tcPr>
            <w:tcW w:w="189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1</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供货及安装期限</w:t>
            </w: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2</w:t>
            </w:r>
          </w:p>
        </w:tc>
        <w:tc>
          <w:tcPr>
            <w:tcW w:w="1470" w:type="dxa"/>
            <w:vAlign w:val="center"/>
          </w:tcPr>
          <w:p>
            <w:pPr>
              <w:rPr>
                <w:rFonts w:ascii="宋体" w:hAnsi="宋体" w:cs="宋体"/>
                <w:sz w:val="24"/>
                <w:szCs w:val="24"/>
                <w:highlight w:val="none"/>
              </w:rPr>
            </w:pPr>
            <w:r>
              <w:rPr>
                <w:rFonts w:hint="eastAsia" w:ascii="宋体" w:hAnsi="宋体" w:cs="宋体"/>
                <w:sz w:val="24"/>
                <w:szCs w:val="24"/>
                <w:highlight w:val="none"/>
              </w:rPr>
              <w:t>免费质保期</w:t>
            </w: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3</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付款响应</w:t>
            </w: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4</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其他</w:t>
            </w: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bl>
    <w:p>
      <w:pPr>
        <w:snapToGrid w:val="0"/>
        <w:spacing w:line="360" w:lineRule="auto"/>
        <w:rPr>
          <w:rFonts w:ascii="宋体" w:hAnsi="宋体" w:cs="宋体"/>
          <w:sz w:val="24"/>
          <w:szCs w:val="24"/>
          <w:highlight w:val="none"/>
        </w:rPr>
      </w:pPr>
    </w:p>
    <w:p>
      <w:pPr>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供应商</w:t>
      </w:r>
      <w:r>
        <w:rPr>
          <w:rFonts w:hint="eastAsia" w:ascii="宋体" w:hAnsi="宋体" w:cs="宋体"/>
          <w:b/>
          <w:bCs/>
          <w:sz w:val="24"/>
          <w:szCs w:val="24"/>
          <w:highlight w:val="none"/>
          <w:lang w:val="en-US" w:eastAsia="zh-CN"/>
        </w:rPr>
        <w:t>盖章</w:t>
      </w:r>
      <w:r>
        <w:rPr>
          <w:rFonts w:hint="eastAsia" w:ascii="宋体" w:hAnsi="宋体" w:cs="宋体"/>
          <w:b/>
          <w:bCs/>
          <w:sz w:val="24"/>
          <w:szCs w:val="24"/>
          <w:highlight w:val="none"/>
        </w:rPr>
        <w:t>：</w:t>
      </w:r>
    </w:p>
    <w:p>
      <w:pPr>
        <w:spacing w:line="360" w:lineRule="auto"/>
        <w:jc w:val="left"/>
        <w:rPr>
          <w:rFonts w:ascii="宋体" w:hAnsi="宋体" w:cs="宋体"/>
          <w:sz w:val="24"/>
          <w:szCs w:val="24"/>
          <w:highlight w:val="none"/>
        </w:rPr>
      </w:pPr>
      <w:r>
        <w:rPr>
          <w:rFonts w:hint="eastAsia" w:ascii="宋体" w:hAnsi="宋体" w:cs="宋体"/>
          <w:b/>
          <w:bCs/>
          <w:sz w:val="24"/>
          <w:szCs w:val="24"/>
          <w:highlight w:val="none"/>
        </w:rPr>
        <w:t>日期：   年  月  日</w:t>
      </w:r>
    </w:p>
    <w:p>
      <w:pPr>
        <w:spacing w:before="156" w:beforeLines="50" w:after="156" w:afterLines="50" w:line="360" w:lineRule="auto"/>
        <w:rPr>
          <w:rFonts w:ascii="宋体" w:hAnsi="宋体" w:cs="宋体"/>
          <w:sz w:val="24"/>
          <w:szCs w:val="24"/>
          <w:highlight w:val="none"/>
        </w:rPr>
      </w:pPr>
    </w:p>
    <w:p>
      <w:pPr>
        <w:spacing w:before="156" w:beforeLines="50" w:after="156" w:afterLines="50" w:line="360" w:lineRule="auto"/>
        <w:rPr>
          <w:rFonts w:ascii="宋体" w:hAnsi="宋体" w:cs="宋体"/>
          <w:sz w:val="24"/>
          <w:szCs w:val="24"/>
          <w:highlight w:val="none"/>
        </w:rPr>
      </w:pPr>
      <w:r>
        <w:rPr>
          <w:rFonts w:hint="eastAsia" w:ascii="宋体" w:hAnsi="宋体" w:cs="宋体"/>
          <w:sz w:val="24"/>
          <w:szCs w:val="24"/>
          <w:highlight w:val="none"/>
        </w:rPr>
        <w:t>注：</w:t>
      </w:r>
    </w:p>
    <w:p>
      <w:pPr>
        <w:adjustRightInd w:val="0"/>
        <w:snapToGrid w:val="0"/>
        <w:spacing w:line="360" w:lineRule="auto"/>
        <w:rPr>
          <w:rFonts w:ascii="宋体" w:hAnsi="宋体" w:cs="宋体"/>
          <w:bCs/>
          <w:sz w:val="24"/>
          <w:szCs w:val="24"/>
          <w:highlight w:val="none"/>
        </w:rPr>
      </w:pPr>
      <w:r>
        <w:rPr>
          <w:rFonts w:hint="eastAsia" w:ascii="宋体" w:hAnsi="宋体" w:cs="宋体"/>
          <w:bCs/>
          <w:sz w:val="24"/>
          <w:szCs w:val="24"/>
          <w:highlight w:val="none"/>
        </w:rPr>
        <w:t>1、供应商必须逐项对应描述货物主要参数、材质、配置及服务要求，如不进行描述，仅在响应栏填“响应”或未填写或复制（包括全部复制或主要参数及配置的复制）磋商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highlight w:val="none"/>
        </w:rPr>
      </w:pPr>
      <w:r>
        <w:rPr>
          <w:rFonts w:hint="eastAsia" w:ascii="宋体" w:hAnsi="宋体" w:cs="宋体"/>
          <w:bCs/>
          <w:sz w:val="24"/>
          <w:szCs w:val="24"/>
          <w:highlight w:val="none"/>
        </w:rPr>
        <w:t>2、供应商所供产品如与磋商文件要求的规格及配置不一致，则须在上表偏离说明中详细注明。</w:t>
      </w:r>
    </w:p>
    <w:p>
      <w:pPr>
        <w:adjustRightInd w:val="0"/>
        <w:snapToGrid w:val="0"/>
        <w:spacing w:line="360" w:lineRule="auto"/>
        <w:rPr>
          <w:rFonts w:ascii="宋体" w:hAnsi="宋体" w:cs="宋体"/>
          <w:bCs/>
          <w:sz w:val="24"/>
          <w:szCs w:val="24"/>
          <w:highlight w:val="none"/>
        </w:rPr>
      </w:pPr>
      <w:r>
        <w:rPr>
          <w:rFonts w:hint="eastAsia" w:ascii="宋体" w:hAnsi="宋体" w:cs="宋体"/>
          <w:bCs/>
          <w:sz w:val="24"/>
          <w:szCs w:val="24"/>
          <w:highlight w:val="none"/>
        </w:rPr>
        <w:t>3、响应部分可后附详细说明及技术资料。</w:t>
      </w:r>
    </w:p>
    <w:p>
      <w:pPr>
        <w:pStyle w:val="6"/>
        <w:spacing w:before="0" w:after="0"/>
        <w:rPr>
          <w:sz w:val="24"/>
          <w:szCs w:val="24"/>
          <w:highlight w:val="none"/>
        </w:rPr>
      </w:pPr>
      <w:r>
        <w:rPr>
          <w:rFonts w:hint="eastAsia"/>
          <w:sz w:val="24"/>
          <w:szCs w:val="24"/>
          <w:highlight w:val="none"/>
        </w:rPr>
        <w:br w:type="page"/>
      </w:r>
    </w:p>
    <w:p>
      <w:pPr>
        <w:pStyle w:val="5"/>
        <w:spacing w:before="0" w:after="0" w:line="560" w:lineRule="exact"/>
        <w:rPr>
          <w:rFonts w:ascii="宋体" w:hAnsi="宋体" w:eastAsia="宋体" w:cs="宋体"/>
          <w:sz w:val="24"/>
          <w:szCs w:val="24"/>
          <w:highlight w:val="none"/>
        </w:rPr>
      </w:pPr>
      <w:bookmarkStart w:id="112" w:name="_Toc14930"/>
      <w:r>
        <w:rPr>
          <w:rFonts w:hint="eastAsia" w:ascii="宋体" w:hAnsi="宋体" w:eastAsia="宋体" w:cs="宋体"/>
          <w:sz w:val="24"/>
          <w:szCs w:val="24"/>
          <w:highlight w:val="none"/>
        </w:rPr>
        <w:t>附件</w:t>
      </w:r>
      <w:bookmarkEnd w:id="111"/>
      <w:r>
        <w:rPr>
          <w:rFonts w:hint="eastAsia" w:ascii="宋体" w:hAnsi="宋体" w:eastAsia="宋体" w:cs="宋体"/>
          <w:sz w:val="24"/>
          <w:szCs w:val="24"/>
          <w:highlight w:val="none"/>
        </w:rPr>
        <w:t>七</w:t>
      </w:r>
      <w:bookmarkEnd w:id="112"/>
    </w:p>
    <w:p>
      <w:pPr>
        <w:pStyle w:val="5"/>
        <w:spacing w:before="0" w:after="0" w:line="560" w:lineRule="exact"/>
        <w:jc w:val="center"/>
        <w:rPr>
          <w:rFonts w:ascii="宋体" w:hAnsi="宋体" w:eastAsia="宋体" w:cs="宋体"/>
          <w:sz w:val="24"/>
          <w:szCs w:val="24"/>
          <w:highlight w:val="none"/>
        </w:rPr>
      </w:pPr>
      <w:bookmarkStart w:id="113" w:name="_Toc16910"/>
      <w:bookmarkStart w:id="114" w:name="_Toc18625"/>
      <w:r>
        <w:rPr>
          <w:rFonts w:hint="eastAsia" w:ascii="宋体" w:hAnsi="宋体" w:eastAsia="宋体" w:cs="宋体"/>
          <w:sz w:val="24"/>
          <w:szCs w:val="24"/>
          <w:highlight w:val="none"/>
        </w:rPr>
        <w:t>相关服务承诺函</w:t>
      </w:r>
      <w:bookmarkEnd w:id="113"/>
      <w:bookmarkEnd w:id="114"/>
    </w:p>
    <w:p>
      <w:pPr>
        <w:jc w:val="center"/>
        <w:rPr>
          <w:rFonts w:ascii="宋体" w:hAnsi="宋体"/>
          <w:sz w:val="24"/>
          <w:szCs w:val="28"/>
          <w:highlight w:val="none"/>
        </w:rPr>
      </w:pPr>
    </w:p>
    <w:p>
      <w:pPr>
        <w:jc w:val="center"/>
        <w:rPr>
          <w:rFonts w:ascii="宋体" w:hAnsi="宋体"/>
          <w:sz w:val="24"/>
          <w:szCs w:val="28"/>
          <w:highlight w:val="none"/>
        </w:rPr>
      </w:pPr>
      <w:r>
        <w:rPr>
          <w:rFonts w:hint="eastAsia" w:ascii="宋体" w:hAnsi="宋体"/>
          <w:sz w:val="24"/>
          <w:szCs w:val="28"/>
          <w:highlight w:val="none"/>
        </w:rPr>
        <w:t>(供应商可自行制作格式)</w:t>
      </w:r>
    </w:p>
    <w:p>
      <w:pPr>
        <w:rPr>
          <w:highlight w:val="none"/>
        </w:rPr>
      </w:pPr>
    </w:p>
    <w:p>
      <w:pPr>
        <w:rPr>
          <w:highlight w:val="none"/>
        </w:rPr>
      </w:pPr>
    </w:p>
    <w:p>
      <w:pPr>
        <w:rPr>
          <w:rStyle w:val="53"/>
          <w:rFonts w:ascii="宋体" w:hAnsi="宋体" w:eastAsia="宋体" w:cs="宋体"/>
          <w:sz w:val="24"/>
          <w:szCs w:val="24"/>
          <w:highlight w:val="none"/>
        </w:rPr>
      </w:pPr>
      <w:bookmarkStart w:id="115" w:name="_Toc3177"/>
      <w:r>
        <w:rPr>
          <w:rStyle w:val="53"/>
          <w:rFonts w:hint="eastAsia" w:ascii="宋体" w:hAnsi="宋体" w:eastAsia="宋体" w:cs="宋体"/>
          <w:sz w:val="24"/>
          <w:szCs w:val="24"/>
          <w:highlight w:val="none"/>
        </w:rPr>
        <w:br w:type="page"/>
      </w:r>
    </w:p>
    <w:bookmarkEnd w:id="115"/>
    <w:p>
      <w:pPr>
        <w:pStyle w:val="5"/>
        <w:spacing w:before="0" w:after="0" w:line="560" w:lineRule="exact"/>
        <w:rPr>
          <w:rFonts w:hint="eastAsia" w:ascii="宋体" w:hAnsi="宋体" w:eastAsia="宋体" w:cs="宋体"/>
          <w:sz w:val="24"/>
          <w:szCs w:val="24"/>
          <w:highlight w:val="none"/>
          <w:lang w:val="en-US" w:eastAsia="zh-CN"/>
        </w:rPr>
      </w:pPr>
      <w:bookmarkStart w:id="116" w:name="_Toc9853"/>
      <w:r>
        <w:rPr>
          <w:rFonts w:hint="eastAsia" w:ascii="宋体" w:hAnsi="宋体" w:eastAsia="宋体" w:cs="宋体"/>
          <w:sz w:val="24"/>
          <w:szCs w:val="24"/>
          <w:highlight w:val="none"/>
        </w:rPr>
        <w:t>附件</w:t>
      </w:r>
      <w:bookmarkEnd w:id="116"/>
      <w:r>
        <w:rPr>
          <w:rFonts w:hint="eastAsia" w:ascii="宋体" w:hAnsi="宋体" w:eastAsia="宋体" w:cs="宋体"/>
          <w:sz w:val="24"/>
          <w:szCs w:val="24"/>
          <w:highlight w:val="none"/>
          <w:lang w:val="en-US" w:eastAsia="zh-CN"/>
        </w:rPr>
        <w:t>八</w:t>
      </w:r>
    </w:p>
    <w:p>
      <w:pPr>
        <w:rPr>
          <w:highlight w:val="none"/>
        </w:rPr>
      </w:pPr>
    </w:p>
    <w:p>
      <w:pPr>
        <w:pStyle w:val="5"/>
        <w:spacing w:before="0" w:after="0" w:line="560" w:lineRule="exact"/>
        <w:jc w:val="center"/>
        <w:rPr>
          <w:rFonts w:ascii="宋体" w:hAnsi="宋体" w:eastAsia="宋体" w:cs="宋体"/>
          <w:b w:val="0"/>
          <w:bCs/>
          <w:sz w:val="24"/>
          <w:szCs w:val="24"/>
          <w:highlight w:val="none"/>
        </w:rPr>
      </w:pPr>
      <w:bookmarkStart w:id="117" w:name="_Toc28850"/>
      <w:bookmarkStart w:id="118" w:name="_Toc2604"/>
      <w:r>
        <w:rPr>
          <w:rFonts w:hint="eastAsia" w:ascii="宋体" w:hAnsi="宋体" w:eastAsia="宋体" w:cs="宋体"/>
          <w:b w:val="0"/>
          <w:bCs/>
          <w:sz w:val="24"/>
          <w:szCs w:val="24"/>
          <w:highlight w:val="none"/>
        </w:rPr>
        <w:t>磋商文件要求和供应商认为需要提供的其它说明和资料</w:t>
      </w:r>
      <w:bookmarkEnd w:id="117"/>
      <w:bookmarkEnd w:id="118"/>
    </w:p>
    <w:p>
      <w:pPr>
        <w:rPr>
          <w:rFonts w:ascii="宋体" w:hAnsi="宋体" w:cs="宋体"/>
          <w:bCs/>
          <w:sz w:val="24"/>
          <w:szCs w:val="24"/>
          <w:highlight w:val="none"/>
        </w:rPr>
      </w:pPr>
      <w:r>
        <w:rPr>
          <w:rFonts w:hint="eastAsia" w:ascii="宋体" w:hAnsi="宋体" w:cs="宋体"/>
          <w:bCs/>
          <w:sz w:val="24"/>
          <w:szCs w:val="24"/>
          <w:highlight w:val="none"/>
        </w:rPr>
        <w:br w:type="page"/>
      </w:r>
    </w:p>
    <w:p>
      <w:pPr>
        <w:pStyle w:val="5"/>
        <w:spacing w:before="0" w:after="0" w:line="560" w:lineRule="exact"/>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附件九</w:t>
      </w:r>
    </w:p>
    <w:p>
      <w:pPr>
        <w:autoSpaceDE w:val="0"/>
        <w:autoSpaceDN w:val="0"/>
        <w:adjustRightInd w:val="0"/>
        <w:snapToGrid w:val="0"/>
        <w:spacing w:line="360" w:lineRule="auto"/>
        <w:jc w:val="center"/>
        <w:rPr>
          <w:rFonts w:hint="eastAsia" w:ascii="黑体" w:hAnsi="黑体" w:eastAsia="黑体"/>
          <w:sz w:val="36"/>
          <w:szCs w:val="36"/>
          <w:highlight w:val="none"/>
          <w:lang w:val="en-US" w:eastAsia="zh-CN"/>
        </w:rPr>
      </w:pPr>
      <w:r>
        <w:rPr>
          <w:rFonts w:hint="eastAsia" w:ascii="黑体" w:hAnsi="黑体" w:eastAsia="黑体"/>
          <w:sz w:val="36"/>
          <w:szCs w:val="36"/>
          <w:highlight w:val="none"/>
          <w:lang w:val="en-US" w:eastAsia="zh-CN"/>
        </w:rPr>
        <w:t>皖西卫生职业学院附属医院零星标识标牌采购项目</w:t>
      </w:r>
    </w:p>
    <w:p>
      <w:pPr>
        <w:autoSpaceDE w:val="0"/>
        <w:autoSpaceDN w:val="0"/>
        <w:adjustRightInd w:val="0"/>
        <w:snapToGrid w:val="0"/>
        <w:spacing w:line="360" w:lineRule="auto"/>
        <w:jc w:val="center"/>
        <w:rPr>
          <w:rFonts w:hint="eastAsia" w:ascii="黑体" w:hAnsi="黑体" w:eastAsia="黑体"/>
          <w:sz w:val="36"/>
          <w:szCs w:val="36"/>
          <w:highlight w:val="none"/>
          <w:lang w:val="en-US" w:eastAsia="zh-CN"/>
        </w:rPr>
      </w:pPr>
      <w:r>
        <w:rPr>
          <w:rFonts w:hint="eastAsia" w:ascii="黑体" w:hAnsi="黑体" w:eastAsia="黑体"/>
          <w:sz w:val="36"/>
          <w:szCs w:val="36"/>
          <w:highlight w:val="none"/>
          <w:lang w:val="en-US" w:eastAsia="zh-CN"/>
        </w:rPr>
        <w:t>（第     包）</w:t>
      </w:r>
    </w:p>
    <w:p>
      <w:pPr>
        <w:autoSpaceDE w:val="0"/>
        <w:autoSpaceDN w:val="0"/>
        <w:adjustRightInd w:val="0"/>
        <w:snapToGrid w:val="0"/>
        <w:spacing w:line="360" w:lineRule="auto"/>
        <w:jc w:val="center"/>
        <w:rPr>
          <w:rFonts w:ascii="黑体" w:hAnsi="宋体" w:eastAsia="黑体"/>
          <w:sz w:val="36"/>
          <w:szCs w:val="36"/>
          <w:highlight w:val="none"/>
        </w:rPr>
      </w:pPr>
      <w:r>
        <w:rPr>
          <w:rFonts w:hint="eastAsia" w:ascii="黑体" w:hAnsi="黑体" w:eastAsia="黑体"/>
          <w:sz w:val="36"/>
          <w:szCs w:val="36"/>
          <w:highlight w:val="none"/>
        </w:rPr>
        <w:t>竞争性</w:t>
      </w:r>
      <w:r>
        <w:rPr>
          <w:rFonts w:hint="eastAsia" w:ascii="黑体" w:hAnsi="黑体" w:eastAsia="黑体"/>
          <w:sz w:val="36"/>
          <w:szCs w:val="36"/>
          <w:highlight w:val="none"/>
          <w:lang w:val="en-US" w:eastAsia="zh-CN"/>
        </w:rPr>
        <w:t>磋商</w:t>
      </w:r>
      <w:r>
        <w:rPr>
          <w:rFonts w:hint="eastAsia" w:ascii="黑体" w:hAnsi="黑体" w:eastAsia="黑体"/>
          <w:sz w:val="36"/>
          <w:szCs w:val="36"/>
          <w:highlight w:val="none"/>
        </w:rPr>
        <w:t>二轮报价表</w:t>
      </w:r>
    </w:p>
    <w:p>
      <w:pPr>
        <w:spacing w:line="640" w:lineRule="exact"/>
        <w:rPr>
          <w:rFonts w:ascii="宋体" w:hAnsi="宋体"/>
          <w:sz w:val="28"/>
          <w:szCs w:val="28"/>
          <w:highlight w:val="none"/>
        </w:rPr>
      </w:pPr>
    </w:p>
    <w:p>
      <w:pPr>
        <w:spacing w:line="64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皖西卫生职业学院附属医院 </w:t>
      </w:r>
      <w:r>
        <w:rPr>
          <w:rFonts w:hint="eastAsia" w:ascii="宋体" w:hAnsi="宋体"/>
          <w:sz w:val="28"/>
          <w:szCs w:val="28"/>
          <w:highlight w:val="none"/>
          <w:u w:val="single"/>
        </w:rPr>
        <w:t>(</w:t>
      </w:r>
      <w:r>
        <w:rPr>
          <w:rFonts w:hint="eastAsia" w:ascii="宋体" w:hAnsi="宋体"/>
          <w:sz w:val="28"/>
          <w:szCs w:val="28"/>
          <w:highlight w:val="none"/>
        </w:rPr>
        <w:t>采购人)</w:t>
      </w:r>
    </w:p>
    <w:p>
      <w:pPr>
        <w:numPr>
          <w:ilvl w:val="0"/>
          <w:numId w:val="4"/>
        </w:numPr>
        <w:spacing w:line="640" w:lineRule="exact"/>
        <w:ind w:firstLine="560" w:firstLineChars="200"/>
        <w:rPr>
          <w:rFonts w:hint="eastAsia" w:ascii="宋体" w:hAnsi="宋体"/>
          <w:sz w:val="28"/>
          <w:szCs w:val="28"/>
          <w:highlight w:val="none"/>
        </w:rPr>
      </w:pPr>
      <w:r>
        <w:rPr>
          <w:rFonts w:hint="eastAsia" w:ascii="宋体" w:hAnsi="宋体"/>
          <w:sz w:val="28"/>
          <w:szCs w:val="28"/>
          <w:highlight w:val="none"/>
        </w:rPr>
        <w:t>我方愿在前一轮次谈判（响应性文件内报价为首次报价）报价的基础上</w:t>
      </w:r>
      <w:r>
        <w:rPr>
          <w:rFonts w:hint="eastAsia" w:ascii="宋体" w:hAnsi="宋体"/>
          <w:sz w:val="28"/>
          <w:szCs w:val="28"/>
          <w:highlight w:val="none"/>
          <w:lang w:val="en-US" w:eastAsia="zh-CN"/>
        </w:rPr>
        <w:t>对</w:t>
      </w:r>
      <w:r>
        <w:rPr>
          <w:rFonts w:hint="eastAsia" w:ascii="宋体" w:hAnsi="宋体"/>
          <w:sz w:val="28"/>
          <w:szCs w:val="28"/>
          <w:highlight w:val="none"/>
          <w:u w:val="single"/>
          <w:lang w:val="en-US" w:eastAsia="zh-CN"/>
        </w:rPr>
        <w:t>皖西卫生职业学院附属医院零星标识标牌采购项目（第    包）</w:t>
      </w:r>
      <w:r>
        <w:rPr>
          <w:rFonts w:hint="eastAsia" w:ascii="宋体" w:hAnsi="宋体"/>
          <w:sz w:val="28"/>
          <w:szCs w:val="28"/>
          <w:highlight w:val="none"/>
          <w:u w:val="none"/>
          <w:lang w:val="en-US" w:eastAsia="zh-CN"/>
        </w:rPr>
        <w:t>进</w:t>
      </w:r>
      <w:r>
        <w:rPr>
          <w:rFonts w:hint="eastAsia" w:ascii="宋体" w:hAnsi="宋体"/>
          <w:sz w:val="28"/>
          <w:szCs w:val="28"/>
          <w:highlight w:val="none"/>
          <w:lang w:val="en-US" w:eastAsia="zh-CN"/>
        </w:rPr>
        <w:t>行二轮报价</w:t>
      </w:r>
      <w:r>
        <w:rPr>
          <w:rFonts w:hint="eastAsia" w:ascii="宋体" w:hAnsi="宋体"/>
          <w:sz w:val="28"/>
          <w:szCs w:val="28"/>
          <w:highlight w:val="none"/>
        </w:rPr>
        <w:t>：</w:t>
      </w:r>
    </w:p>
    <w:p>
      <w:pPr>
        <w:pStyle w:val="2"/>
        <w:numPr>
          <w:ilvl w:val="0"/>
          <w:numId w:val="0"/>
        </w:numPr>
        <w:rPr>
          <w:highlight w:val="none"/>
        </w:rPr>
      </w:pPr>
    </w:p>
    <w:tbl>
      <w:tblPr>
        <w:tblStyle w:val="3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4361"/>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55" w:type="pct"/>
            <w:vAlign w:val="center"/>
          </w:tcPr>
          <w:p>
            <w:pPr>
              <w:jc w:val="center"/>
              <w:rPr>
                <w:rFonts w:ascii="宋体" w:hAnsi="宋体"/>
                <w:b/>
                <w:sz w:val="24"/>
                <w:szCs w:val="24"/>
                <w:highlight w:val="none"/>
              </w:rPr>
            </w:pPr>
            <w:r>
              <w:rPr>
                <w:rFonts w:hint="eastAsia" w:ascii="宋体" w:hAnsi="宋体"/>
                <w:b/>
                <w:sz w:val="24"/>
                <w:szCs w:val="24"/>
                <w:highlight w:val="none"/>
              </w:rPr>
              <w:t>序号</w:t>
            </w:r>
          </w:p>
        </w:tc>
        <w:tc>
          <w:tcPr>
            <w:tcW w:w="2408" w:type="pct"/>
            <w:vAlign w:val="center"/>
          </w:tcPr>
          <w:p>
            <w:pPr>
              <w:jc w:val="center"/>
              <w:rPr>
                <w:rFonts w:ascii="宋体" w:hAnsi="宋体"/>
                <w:b/>
                <w:sz w:val="24"/>
                <w:szCs w:val="24"/>
                <w:highlight w:val="none"/>
              </w:rPr>
            </w:pPr>
            <w:r>
              <w:rPr>
                <w:rFonts w:hint="eastAsia" w:ascii="宋体" w:hAnsi="宋体"/>
                <w:b/>
                <w:sz w:val="24"/>
                <w:szCs w:val="24"/>
                <w:highlight w:val="none"/>
                <w:lang w:val="en-US" w:eastAsia="zh-CN"/>
              </w:rPr>
              <w:t>项目名称</w:t>
            </w:r>
          </w:p>
        </w:tc>
        <w:tc>
          <w:tcPr>
            <w:tcW w:w="1936" w:type="pct"/>
            <w:vAlign w:val="center"/>
          </w:tcPr>
          <w:p>
            <w:pPr>
              <w:jc w:val="center"/>
              <w:rPr>
                <w:rFonts w:hint="eastAsia" w:ascii="宋体" w:hAnsi="宋体" w:eastAsia="宋体"/>
                <w:b/>
                <w:sz w:val="24"/>
                <w:szCs w:val="24"/>
                <w:highlight w:val="none"/>
                <w:lang w:eastAsia="zh-CN"/>
              </w:rPr>
            </w:pPr>
            <w:r>
              <w:rPr>
                <w:rFonts w:hint="eastAsia" w:ascii="宋体" w:hAnsi="宋体"/>
                <w:b/>
                <w:sz w:val="24"/>
                <w:szCs w:val="24"/>
                <w:highlight w:val="none"/>
                <w:lang w:val="en-US" w:eastAsia="zh-CN"/>
              </w:rPr>
              <w:t>二轮报</w:t>
            </w:r>
            <w:r>
              <w:rPr>
                <w:rFonts w:hint="eastAsia" w:ascii="宋体" w:hAnsi="宋体"/>
                <w:b/>
                <w:sz w:val="24"/>
                <w:szCs w:val="24"/>
                <w:highlight w:val="none"/>
              </w:rPr>
              <w:t>价</w:t>
            </w:r>
            <w:r>
              <w:rPr>
                <w:rFonts w:hint="eastAsia" w:ascii="宋体" w:hAnsi="宋体"/>
                <w:b/>
                <w:sz w:val="24"/>
                <w:szCs w:val="24"/>
                <w:highlight w:val="none"/>
                <w:lang w:eastAsia="zh-CN"/>
              </w:rPr>
              <w:t>（</w:t>
            </w:r>
            <w:r>
              <w:rPr>
                <w:rFonts w:hint="eastAsia" w:ascii="宋体" w:hAnsi="宋体"/>
                <w:b/>
                <w:sz w:val="24"/>
                <w:szCs w:val="24"/>
                <w:highlight w:val="none"/>
                <w:lang w:val="en-US" w:eastAsia="zh-CN"/>
              </w:rPr>
              <w:t>元</w:t>
            </w:r>
            <w:r>
              <w:rPr>
                <w:rFonts w:hint="eastAsia" w:ascii="宋体" w:hAnsi="宋体"/>
                <w:b/>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5" w:type="pct"/>
            <w:vAlign w:val="center"/>
          </w:tcPr>
          <w:p>
            <w:pPr>
              <w:jc w:val="center"/>
              <w:rPr>
                <w:rFonts w:ascii="宋体" w:hAnsi="宋体"/>
                <w:bCs/>
                <w:sz w:val="24"/>
                <w:szCs w:val="24"/>
                <w:highlight w:val="none"/>
              </w:rPr>
            </w:pPr>
            <w:r>
              <w:rPr>
                <w:rFonts w:hint="eastAsia" w:ascii="宋体" w:hAnsi="宋体"/>
                <w:bCs/>
                <w:sz w:val="24"/>
                <w:szCs w:val="24"/>
                <w:highlight w:val="none"/>
              </w:rPr>
              <w:t>1</w:t>
            </w:r>
          </w:p>
        </w:tc>
        <w:tc>
          <w:tcPr>
            <w:tcW w:w="2408" w:type="pct"/>
            <w:vAlign w:val="center"/>
          </w:tcPr>
          <w:p>
            <w:pPr>
              <w:pStyle w:val="101"/>
              <w:snapToGrid/>
              <w:spacing w:before="0" w:beforeAutospacing="0" w:after="0" w:afterAutospacing="0" w:line="240" w:lineRule="auto"/>
              <w:ind w:left="0" w:leftChars="0" w:firstLine="0" w:firstLineChars="0"/>
              <w:jc w:val="center"/>
              <w:textAlignment w:val="baseline"/>
              <w:rPr>
                <w:rFonts w:ascii="宋体" w:hAnsi="宋体"/>
                <w:bCs/>
                <w:sz w:val="24"/>
                <w:szCs w:val="24"/>
                <w:highlight w:val="none"/>
              </w:rPr>
            </w:pPr>
            <w:r>
              <w:rPr>
                <w:rFonts w:hint="eastAsia" w:ascii="宋体" w:hAnsi="宋体"/>
                <w:bCs/>
                <w:sz w:val="24"/>
                <w:szCs w:val="24"/>
                <w:highlight w:val="none"/>
                <w:lang w:val="en-US" w:eastAsia="zh-CN"/>
              </w:rPr>
              <w:t>皖西卫生职业学院附属医院零星标识标牌采购项目（第     包）</w:t>
            </w:r>
          </w:p>
        </w:tc>
        <w:tc>
          <w:tcPr>
            <w:tcW w:w="1936" w:type="pct"/>
            <w:vAlign w:val="center"/>
          </w:tcPr>
          <w:p>
            <w:pPr>
              <w:ind w:firstLine="480" w:firstLineChars="200"/>
              <w:jc w:val="center"/>
              <w:rPr>
                <w:rFonts w:ascii="宋体" w:hAnsi="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63" w:type="pct"/>
            <w:gridSpan w:val="2"/>
            <w:tcBorders>
              <w:bottom w:val="single" w:color="auto" w:sz="4" w:space="0"/>
            </w:tcBorders>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合计</w:t>
            </w:r>
          </w:p>
        </w:tc>
        <w:tc>
          <w:tcPr>
            <w:tcW w:w="1936" w:type="pct"/>
            <w:vAlign w:val="center"/>
          </w:tcPr>
          <w:p>
            <w:pPr>
              <w:ind w:firstLine="480" w:firstLineChars="200"/>
              <w:jc w:val="center"/>
              <w:rPr>
                <w:rFonts w:ascii="宋体" w:hAnsi="宋体"/>
                <w:bCs/>
                <w:sz w:val="24"/>
                <w:szCs w:val="24"/>
                <w:highlight w:val="none"/>
              </w:rPr>
            </w:pPr>
          </w:p>
        </w:tc>
      </w:tr>
    </w:tbl>
    <w:p>
      <w:pPr>
        <w:spacing w:line="640" w:lineRule="exact"/>
        <w:ind w:firstLine="560" w:firstLineChars="200"/>
        <w:rPr>
          <w:rFonts w:hint="default" w:ascii="宋体" w:hAnsi="宋体" w:eastAsia="宋体"/>
          <w:sz w:val="28"/>
          <w:szCs w:val="28"/>
          <w:highlight w:val="none"/>
          <w:lang w:val="en-US" w:eastAsia="zh-CN"/>
        </w:rPr>
      </w:pPr>
      <w:r>
        <w:rPr>
          <w:rFonts w:hint="eastAsia" w:ascii="宋体" w:hAnsi="宋体"/>
          <w:sz w:val="28"/>
          <w:szCs w:val="28"/>
          <w:highlight w:val="none"/>
        </w:rPr>
        <w:t>2、其他部分与响应性文件内容一致。</w:t>
      </w:r>
      <w:r>
        <w:rPr>
          <w:rFonts w:hint="eastAsia" w:ascii="宋体" w:hAnsi="宋体"/>
          <w:sz w:val="28"/>
          <w:szCs w:val="28"/>
          <w:highlight w:val="none"/>
          <w:lang w:val="en-US" w:eastAsia="zh-CN"/>
        </w:rPr>
        <w:t>各分项报价按照二轮报价与一轮报价下浮比例同比例下浮。</w:t>
      </w:r>
    </w:p>
    <w:p>
      <w:pPr>
        <w:rPr>
          <w:rFonts w:ascii="宋体" w:hAnsi="宋体"/>
          <w:sz w:val="28"/>
          <w:szCs w:val="28"/>
          <w:highlight w:val="none"/>
        </w:rPr>
      </w:pPr>
    </w:p>
    <w:p>
      <w:pPr>
        <w:ind w:left="5324" w:leftChars="1402" w:hanging="2380" w:hangingChars="850"/>
        <w:rPr>
          <w:rFonts w:ascii="宋体" w:hAnsi="宋体"/>
          <w:sz w:val="28"/>
          <w:szCs w:val="28"/>
          <w:highlight w:val="none"/>
        </w:rPr>
      </w:pPr>
      <w:r>
        <w:rPr>
          <w:rFonts w:hint="eastAsia" w:ascii="宋体" w:hAnsi="宋体"/>
          <w:sz w:val="28"/>
          <w:szCs w:val="28"/>
          <w:highlight w:val="none"/>
        </w:rPr>
        <w:t xml:space="preserve">供应商： </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（盖章）</w:t>
      </w:r>
    </w:p>
    <w:p>
      <w:pPr>
        <w:ind w:firstLine="2940" w:firstLineChars="1050"/>
        <w:rPr>
          <w:rFonts w:ascii="宋体" w:hAnsi="宋体"/>
          <w:sz w:val="28"/>
          <w:szCs w:val="28"/>
          <w:highlight w:val="none"/>
        </w:rPr>
      </w:pPr>
      <w:r>
        <w:rPr>
          <w:rFonts w:hint="eastAsia" w:ascii="宋体" w:hAnsi="宋体"/>
          <w:sz w:val="28"/>
          <w:szCs w:val="28"/>
          <w:highlight w:val="none"/>
        </w:rPr>
        <w:t>法定代表人或授权代表：</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（签字或盖章）</w:t>
      </w:r>
    </w:p>
    <w:p>
      <w:pPr>
        <w:wordWrap w:val="0"/>
        <w:ind w:right="280"/>
        <w:jc w:val="right"/>
        <w:rPr>
          <w:highlight w:val="none"/>
        </w:rPr>
      </w:pPr>
      <w:r>
        <w:rPr>
          <w:rFonts w:hint="eastAsia" w:ascii="宋体" w:hAnsi="宋体"/>
          <w:sz w:val="28"/>
          <w:szCs w:val="28"/>
          <w:highlight w:val="none"/>
        </w:rPr>
        <w:t>日期：</w:t>
      </w:r>
      <w:r>
        <w:rPr>
          <w:rFonts w:hint="eastAsia" w:ascii="宋体" w:hAnsi="宋体"/>
          <w:sz w:val="28"/>
          <w:szCs w:val="28"/>
          <w:highlight w:val="none"/>
          <w:lang w:val="en-US" w:eastAsia="zh-CN"/>
        </w:rPr>
        <w:t xml:space="preserve">    </w:t>
      </w:r>
      <w:r>
        <w:rPr>
          <w:rFonts w:hint="eastAsia" w:ascii="宋体" w:hAnsi="宋体"/>
          <w:sz w:val="28"/>
          <w:szCs w:val="28"/>
          <w:highlight w:val="none"/>
        </w:rPr>
        <w:t>年   月   日</w:t>
      </w:r>
    </w:p>
    <w:p>
      <w:pPr>
        <w:jc w:val="left"/>
        <w:rPr>
          <w:rFonts w:ascii="宋体" w:hAnsi="宋体"/>
          <w:b/>
          <w:color w:val="000000" w:themeColor="text1"/>
          <w:sz w:val="24"/>
          <w:szCs w:val="28"/>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（注：各供应商单独备足空白“二轮报价表”并加盖单位公章，用于第二次报价时填写，请供应商自行准备多份，用于后续报价）。</w:t>
      </w:r>
    </w:p>
    <w:p>
      <w:pPr>
        <w:pStyle w:val="16"/>
        <w:spacing w:line="520" w:lineRule="exact"/>
        <w:ind w:firstLine="480" w:firstLineChars="200"/>
        <w:jc w:val="left"/>
        <w:rPr>
          <w:rFonts w:hAnsi="宋体" w:cs="宋体"/>
          <w:sz w:val="24"/>
          <w:szCs w:val="32"/>
          <w:highlight w:val="none"/>
        </w:rPr>
      </w:pPr>
    </w:p>
    <w:sectPr>
      <w:headerReference r:id="rId19" w:type="default"/>
      <w:footerReference r:id="rId21" w:type="default"/>
      <w:headerReference r:id="rId20" w:type="even"/>
      <w:footerReference r:id="rId22"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380"/>
      <w:rPr>
        <w:rFonts w:ascii="宋体" w:hAnsi="宋体" w:cs="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296"/>
      <w:rPr>
        <w:rFonts w:ascii="宋体" w:hAnsi="宋体" w:cs="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296"/>
      <w:rPr>
        <w:rFonts w:ascii="宋体" w:hAnsi="宋体" w:cs="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47</w:t>
    </w:r>
    <w:r>
      <w:rPr>
        <w:rStyle w:val="38"/>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r>
      <w:rPr>
        <w:rFonts w:hint="eastAsia"/>
      </w:rPr>
      <w:t>六安市政府采购竞争性磋商文件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CA921B7E"/>
    <w:multiLevelType w:val="singleLevel"/>
    <w:tmpl w:val="CA921B7E"/>
    <w:lvl w:ilvl="0" w:tentative="0">
      <w:start w:val="3"/>
      <w:numFmt w:val="chineseCounting"/>
      <w:suff w:val="nothing"/>
      <w:lvlText w:val="%1、"/>
      <w:lvlJc w:val="left"/>
      <w:rPr>
        <w:rFonts w:hint="eastAsia"/>
      </w:rPr>
    </w:lvl>
  </w:abstractNum>
  <w:abstractNum w:abstractNumId="2">
    <w:nsid w:val="FD4B4146"/>
    <w:multiLevelType w:val="singleLevel"/>
    <w:tmpl w:val="FD4B4146"/>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pStyle w:val="6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2D677B"/>
    <w:rsid w:val="00003610"/>
    <w:rsid w:val="000145D1"/>
    <w:rsid w:val="00015C71"/>
    <w:rsid w:val="00042454"/>
    <w:rsid w:val="000530AC"/>
    <w:rsid w:val="00057B34"/>
    <w:rsid w:val="00066BCF"/>
    <w:rsid w:val="00076BD7"/>
    <w:rsid w:val="0007794F"/>
    <w:rsid w:val="00083A3D"/>
    <w:rsid w:val="00085013"/>
    <w:rsid w:val="0008734A"/>
    <w:rsid w:val="00091912"/>
    <w:rsid w:val="00092365"/>
    <w:rsid w:val="00095459"/>
    <w:rsid w:val="000A0CAE"/>
    <w:rsid w:val="000A3D75"/>
    <w:rsid w:val="000B438B"/>
    <w:rsid w:val="000C5C16"/>
    <w:rsid w:val="000D784C"/>
    <w:rsid w:val="000E723B"/>
    <w:rsid w:val="0010048A"/>
    <w:rsid w:val="001252D5"/>
    <w:rsid w:val="001260B2"/>
    <w:rsid w:val="00135355"/>
    <w:rsid w:val="00146D70"/>
    <w:rsid w:val="00156254"/>
    <w:rsid w:val="001567B7"/>
    <w:rsid w:val="001713C4"/>
    <w:rsid w:val="001723C8"/>
    <w:rsid w:val="001A1410"/>
    <w:rsid w:val="001A16C1"/>
    <w:rsid w:val="001A3254"/>
    <w:rsid w:val="001B57E1"/>
    <w:rsid w:val="001C3B69"/>
    <w:rsid w:val="0021447E"/>
    <w:rsid w:val="002175D2"/>
    <w:rsid w:val="0022100F"/>
    <w:rsid w:val="00222133"/>
    <w:rsid w:val="00230806"/>
    <w:rsid w:val="00232B23"/>
    <w:rsid w:val="002372B2"/>
    <w:rsid w:val="00246E67"/>
    <w:rsid w:val="002656AE"/>
    <w:rsid w:val="00265EC6"/>
    <w:rsid w:val="002760E1"/>
    <w:rsid w:val="0028115C"/>
    <w:rsid w:val="00295D2C"/>
    <w:rsid w:val="002A5B98"/>
    <w:rsid w:val="002C3E11"/>
    <w:rsid w:val="002D508E"/>
    <w:rsid w:val="002D552F"/>
    <w:rsid w:val="002D677B"/>
    <w:rsid w:val="002E521A"/>
    <w:rsid w:val="002F5374"/>
    <w:rsid w:val="002F5CAB"/>
    <w:rsid w:val="0031378C"/>
    <w:rsid w:val="00322074"/>
    <w:rsid w:val="003342EF"/>
    <w:rsid w:val="00337492"/>
    <w:rsid w:val="00341CB0"/>
    <w:rsid w:val="003452C5"/>
    <w:rsid w:val="003539B1"/>
    <w:rsid w:val="0035659C"/>
    <w:rsid w:val="0035777E"/>
    <w:rsid w:val="003808D6"/>
    <w:rsid w:val="00393CAC"/>
    <w:rsid w:val="003A03AB"/>
    <w:rsid w:val="003B2B2B"/>
    <w:rsid w:val="003B672C"/>
    <w:rsid w:val="003E0B3C"/>
    <w:rsid w:val="003E13E7"/>
    <w:rsid w:val="003E5E17"/>
    <w:rsid w:val="003E7C3B"/>
    <w:rsid w:val="003F4073"/>
    <w:rsid w:val="003F655F"/>
    <w:rsid w:val="00402FDA"/>
    <w:rsid w:val="00424DA5"/>
    <w:rsid w:val="00434A85"/>
    <w:rsid w:val="004413B4"/>
    <w:rsid w:val="00445952"/>
    <w:rsid w:val="00453F7D"/>
    <w:rsid w:val="00463A62"/>
    <w:rsid w:val="00473633"/>
    <w:rsid w:val="004C0AD3"/>
    <w:rsid w:val="004C64FF"/>
    <w:rsid w:val="004D4771"/>
    <w:rsid w:val="004D5F5D"/>
    <w:rsid w:val="00524A87"/>
    <w:rsid w:val="00532B91"/>
    <w:rsid w:val="00533AAE"/>
    <w:rsid w:val="00536E00"/>
    <w:rsid w:val="00554CE3"/>
    <w:rsid w:val="00576983"/>
    <w:rsid w:val="0058678B"/>
    <w:rsid w:val="00587005"/>
    <w:rsid w:val="005C34E1"/>
    <w:rsid w:val="005C6139"/>
    <w:rsid w:val="005E56CC"/>
    <w:rsid w:val="00612809"/>
    <w:rsid w:val="0062194E"/>
    <w:rsid w:val="0062376D"/>
    <w:rsid w:val="0063756A"/>
    <w:rsid w:val="00641AFF"/>
    <w:rsid w:val="00650A29"/>
    <w:rsid w:val="00654D2C"/>
    <w:rsid w:val="00661562"/>
    <w:rsid w:val="006650F6"/>
    <w:rsid w:val="0067781D"/>
    <w:rsid w:val="00685792"/>
    <w:rsid w:val="006B21E7"/>
    <w:rsid w:val="006C1B7A"/>
    <w:rsid w:val="006C30A4"/>
    <w:rsid w:val="006D3DB9"/>
    <w:rsid w:val="006F01D1"/>
    <w:rsid w:val="006F0CE4"/>
    <w:rsid w:val="006F3D3E"/>
    <w:rsid w:val="007003B4"/>
    <w:rsid w:val="00703A7D"/>
    <w:rsid w:val="00742F0D"/>
    <w:rsid w:val="00753D8A"/>
    <w:rsid w:val="00766A44"/>
    <w:rsid w:val="00767BB2"/>
    <w:rsid w:val="007838D0"/>
    <w:rsid w:val="0079235B"/>
    <w:rsid w:val="007B00FB"/>
    <w:rsid w:val="007B44EE"/>
    <w:rsid w:val="007E5141"/>
    <w:rsid w:val="007E77BF"/>
    <w:rsid w:val="007F2502"/>
    <w:rsid w:val="007F5F13"/>
    <w:rsid w:val="0080648E"/>
    <w:rsid w:val="00810784"/>
    <w:rsid w:val="008142BD"/>
    <w:rsid w:val="00821EE8"/>
    <w:rsid w:val="008377DF"/>
    <w:rsid w:val="008451EF"/>
    <w:rsid w:val="00851FA9"/>
    <w:rsid w:val="008524A2"/>
    <w:rsid w:val="00857D2A"/>
    <w:rsid w:val="0086536B"/>
    <w:rsid w:val="00885123"/>
    <w:rsid w:val="008A5C97"/>
    <w:rsid w:val="008A6D3D"/>
    <w:rsid w:val="008B0E3B"/>
    <w:rsid w:val="008C0ED2"/>
    <w:rsid w:val="008C2F6A"/>
    <w:rsid w:val="008D216E"/>
    <w:rsid w:val="008E1E10"/>
    <w:rsid w:val="008F25AF"/>
    <w:rsid w:val="008F2F04"/>
    <w:rsid w:val="00922A63"/>
    <w:rsid w:val="00924313"/>
    <w:rsid w:val="00925990"/>
    <w:rsid w:val="00940C0D"/>
    <w:rsid w:val="0094320A"/>
    <w:rsid w:val="0096145E"/>
    <w:rsid w:val="00971106"/>
    <w:rsid w:val="00975269"/>
    <w:rsid w:val="009752B8"/>
    <w:rsid w:val="0097577C"/>
    <w:rsid w:val="00977563"/>
    <w:rsid w:val="00980525"/>
    <w:rsid w:val="00990C6C"/>
    <w:rsid w:val="00997272"/>
    <w:rsid w:val="009A18E0"/>
    <w:rsid w:val="009B5EF1"/>
    <w:rsid w:val="009E2C0D"/>
    <w:rsid w:val="00A05AD9"/>
    <w:rsid w:val="00A17EB8"/>
    <w:rsid w:val="00A24491"/>
    <w:rsid w:val="00A2462A"/>
    <w:rsid w:val="00A5114C"/>
    <w:rsid w:val="00A52EA8"/>
    <w:rsid w:val="00A612D2"/>
    <w:rsid w:val="00A6271F"/>
    <w:rsid w:val="00A74097"/>
    <w:rsid w:val="00A83ACD"/>
    <w:rsid w:val="00A84216"/>
    <w:rsid w:val="00A85BA0"/>
    <w:rsid w:val="00A95755"/>
    <w:rsid w:val="00A957C6"/>
    <w:rsid w:val="00A95AB2"/>
    <w:rsid w:val="00AB1E8B"/>
    <w:rsid w:val="00AB51D7"/>
    <w:rsid w:val="00AB742B"/>
    <w:rsid w:val="00AC4741"/>
    <w:rsid w:val="00B07208"/>
    <w:rsid w:val="00B1311E"/>
    <w:rsid w:val="00B238CD"/>
    <w:rsid w:val="00B27CFD"/>
    <w:rsid w:val="00B302D5"/>
    <w:rsid w:val="00B363E9"/>
    <w:rsid w:val="00B37791"/>
    <w:rsid w:val="00B57818"/>
    <w:rsid w:val="00B704C7"/>
    <w:rsid w:val="00B7157E"/>
    <w:rsid w:val="00B75600"/>
    <w:rsid w:val="00B80346"/>
    <w:rsid w:val="00BA10A8"/>
    <w:rsid w:val="00BA136D"/>
    <w:rsid w:val="00BA3764"/>
    <w:rsid w:val="00BB7605"/>
    <w:rsid w:val="00BD684B"/>
    <w:rsid w:val="00BE0862"/>
    <w:rsid w:val="00BE281B"/>
    <w:rsid w:val="00C179DF"/>
    <w:rsid w:val="00C34566"/>
    <w:rsid w:val="00C35B5F"/>
    <w:rsid w:val="00C5087F"/>
    <w:rsid w:val="00C734AB"/>
    <w:rsid w:val="00C84AAC"/>
    <w:rsid w:val="00C8517A"/>
    <w:rsid w:val="00C97CD9"/>
    <w:rsid w:val="00CA32AE"/>
    <w:rsid w:val="00CA60CE"/>
    <w:rsid w:val="00CB7607"/>
    <w:rsid w:val="00CE1386"/>
    <w:rsid w:val="00CE28E9"/>
    <w:rsid w:val="00CF10C1"/>
    <w:rsid w:val="00CF3743"/>
    <w:rsid w:val="00D027C9"/>
    <w:rsid w:val="00D13AEE"/>
    <w:rsid w:val="00D16453"/>
    <w:rsid w:val="00D175FB"/>
    <w:rsid w:val="00D33ECF"/>
    <w:rsid w:val="00D6083A"/>
    <w:rsid w:val="00D70AF0"/>
    <w:rsid w:val="00DA3B7D"/>
    <w:rsid w:val="00DB16A6"/>
    <w:rsid w:val="00DD2C6C"/>
    <w:rsid w:val="00DE1600"/>
    <w:rsid w:val="00DE18CD"/>
    <w:rsid w:val="00DE73F9"/>
    <w:rsid w:val="00DF6F18"/>
    <w:rsid w:val="00E13FF9"/>
    <w:rsid w:val="00E20914"/>
    <w:rsid w:val="00E22452"/>
    <w:rsid w:val="00E22A4C"/>
    <w:rsid w:val="00E332F5"/>
    <w:rsid w:val="00E36567"/>
    <w:rsid w:val="00E4159F"/>
    <w:rsid w:val="00E71CC0"/>
    <w:rsid w:val="00E72CF4"/>
    <w:rsid w:val="00E752C9"/>
    <w:rsid w:val="00E76A3F"/>
    <w:rsid w:val="00E87871"/>
    <w:rsid w:val="00E912B4"/>
    <w:rsid w:val="00EA33CF"/>
    <w:rsid w:val="00EE4358"/>
    <w:rsid w:val="00EE5630"/>
    <w:rsid w:val="00EF2195"/>
    <w:rsid w:val="00EF3C5F"/>
    <w:rsid w:val="00F22829"/>
    <w:rsid w:val="00F251CD"/>
    <w:rsid w:val="00F267E8"/>
    <w:rsid w:val="00F40445"/>
    <w:rsid w:val="00F464A7"/>
    <w:rsid w:val="00F564DA"/>
    <w:rsid w:val="00F64830"/>
    <w:rsid w:val="00F74BC0"/>
    <w:rsid w:val="00F84A92"/>
    <w:rsid w:val="00F90A8E"/>
    <w:rsid w:val="00F91C4B"/>
    <w:rsid w:val="00FA1EEE"/>
    <w:rsid w:val="00FA35DA"/>
    <w:rsid w:val="00FB552D"/>
    <w:rsid w:val="00FC1D08"/>
    <w:rsid w:val="00FD5535"/>
    <w:rsid w:val="00FF1C7C"/>
    <w:rsid w:val="00FF2E49"/>
    <w:rsid w:val="017E1B19"/>
    <w:rsid w:val="01D24B5F"/>
    <w:rsid w:val="01ED3B47"/>
    <w:rsid w:val="03062E20"/>
    <w:rsid w:val="03B22505"/>
    <w:rsid w:val="04067181"/>
    <w:rsid w:val="04EE7346"/>
    <w:rsid w:val="05045387"/>
    <w:rsid w:val="05104E6D"/>
    <w:rsid w:val="05532506"/>
    <w:rsid w:val="05ED76CD"/>
    <w:rsid w:val="06262FF6"/>
    <w:rsid w:val="06AB1B86"/>
    <w:rsid w:val="07267565"/>
    <w:rsid w:val="072E7791"/>
    <w:rsid w:val="073C750A"/>
    <w:rsid w:val="078C18B4"/>
    <w:rsid w:val="07A20F5E"/>
    <w:rsid w:val="095F7F4C"/>
    <w:rsid w:val="09A60123"/>
    <w:rsid w:val="09AE75F4"/>
    <w:rsid w:val="09B95F2A"/>
    <w:rsid w:val="0A0C7574"/>
    <w:rsid w:val="0A424E4D"/>
    <w:rsid w:val="0AB0493B"/>
    <w:rsid w:val="0AF82AC1"/>
    <w:rsid w:val="0B66533A"/>
    <w:rsid w:val="0B84414D"/>
    <w:rsid w:val="0BD46BAD"/>
    <w:rsid w:val="0BE120B2"/>
    <w:rsid w:val="0CAB2038"/>
    <w:rsid w:val="0CEC43CA"/>
    <w:rsid w:val="0D50431A"/>
    <w:rsid w:val="0DC93B08"/>
    <w:rsid w:val="0DF624E0"/>
    <w:rsid w:val="0E346850"/>
    <w:rsid w:val="0E404088"/>
    <w:rsid w:val="0EA113FA"/>
    <w:rsid w:val="0ECA11CC"/>
    <w:rsid w:val="0F390E8E"/>
    <w:rsid w:val="0F8F57EF"/>
    <w:rsid w:val="0FF97625"/>
    <w:rsid w:val="1018304A"/>
    <w:rsid w:val="10A15207"/>
    <w:rsid w:val="110475FD"/>
    <w:rsid w:val="119066D9"/>
    <w:rsid w:val="11A335B5"/>
    <w:rsid w:val="1219428E"/>
    <w:rsid w:val="13490C7D"/>
    <w:rsid w:val="135C3D02"/>
    <w:rsid w:val="14E27C21"/>
    <w:rsid w:val="152B6306"/>
    <w:rsid w:val="153B2049"/>
    <w:rsid w:val="155B5FE8"/>
    <w:rsid w:val="15614DA8"/>
    <w:rsid w:val="15AD79BC"/>
    <w:rsid w:val="16066864"/>
    <w:rsid w:val="16991EF7"/>
    <w:rsid w:val="173850A7"/>
    <w:rsid w:val="174C0AC9"/>
    <w:rsid w:val="177B4CDC"/>
    <w:rsid w:val="17BA7FA6"/>
    <w:rsid w:val="17F627DF"/>
    <w:rsid w:val="18386437"/>
    <w:rsid w:val="192B2CC7"/>
    <w:rsid w:val="198B1495"/>
    <w:rsid w:val="1A6C248D"/>
    <w:rsid w:val="1AF45622"/>
    <w:rsid w:val="1B0D432A"/>
    <w:rsid w:val="1B5A7D5C"/>
    <w:rsid w:val="1B7B26E1"/>
    <w:rsid w:val="1C1A0C17"/>
    <w:rsid w:val="1C32741A"/>
    <w:rsid w:val="1C405AE5"/>
    <w:rsid w:val="1CCA04FB"/>
    <w:rsid w:val="1D960483"/>
    <w:rsid w:val="1DF15284"/>
    <w:rsid w:val="1F171CFB"/>
    <w:rsid w:val="1F205053"/>
    <w:rsid w:val="1F3C13B6"/>
    <w:rsid w:val="1F4B49D6"/>
    <w:rsid w:val="1FF85069"/>
    <w:rsid w:val="20F41885"/>
    <w:rsid w:val="21993B18"/>
    <w:rsid w:val="22174BD6"/>
    <w:rsid w:val="22464B8D"/>
    <w:rsid w:val="228F2F97"/>
    <w:rsid w:val="229A201B"/>
    <w:rsid w:val="239974D6"/>
    <w:rsid w:val="23E266D0"/>
    <w:rsid w:val="23E4618A"/>
    <w:rsid w:val="241C2900"/>
    <w:rsid w:val="244E3D8C"/>
    <w:rsid w:val="24B335CE"/>
    <w:rsid w:val="24B507FD"/>
    <w:rsid w:val="24EF6268"/>
    <w:rsid w:val="25EF0E4B"/>
    <w:rsid w:val="269C26E3"/>
    <w:rsid w:val="272E2D63"/>
    <w:rsid w:val="27410CB9"/>
    <w:rsid w:val="276D441A"/>
    <w:rsid w:val="27F74FD8"/>
    <w:rsid w:val="284B576B"/>
    <w:rsid w:val="2861396F"/>
    <w:rsid w:val="28B44010"/>
    <w:rsid w:val="292450D2"/>
    <w:rsid w:val="29384EA8"/>
    <w:rsid w:val="29E26463"/>
    <w:rsid w:val="2A07065D"/>
    <w:rsid w:val="2A0A08C3"/>
    <w:rsid w:val="2A534564"/>
    <w:rsid w:val="2A573A70"/>
    <w:rsid w:val="2CBD48CE"/>
    <w:rsid w:val="2CE211B2"/>
    <w:rsid w:val="2E015B36"/>
    <w:rsid w:val="2E275F81"/>
    <w:rsid w:val="2E4E51C2"/>
    <w:rsid w:val="2E77681E"/>
    <w:rsid w:val="2F4B2B19"/>
    <w:rsid w:val="2F6246CC"/>
    <w:rsid w:val="2FC53683"/>
    <w:rsid w:val="2FE97A5F"/>
    <w:rsid w:val="305A47DE"/>
    <w:rsid w:val="309E348C"/>
    <w:rsid w:val="31394322"/>
    <w:rsid w:val="3184082E"/>
    <w:rsid w:val="31FEBFA9"/>
    <w:rsid w:val="321567E5"/>
    <w:rsid w:val="32617B06"/>
    <w:rsid w:val="328304A8"/>
    <w:rsid w:val="32BC5F4D"/>
    <w:rsid w:val="33FE364D"/>
    <w:rsid w:val="3429115A"/>
    <w:rsid w:val="34F2580B"/>
    <w:rsid w:val="35A32FBE"/>
    <w:rsid w:val="36024564"/>
    <w:rsid w:val="36276335"/>
    <w:rsid w:val="362B51D9"/>
    <w:rsid w:val="36981B5D"/>
    <w:rsid w:val="36A9634B"/>
    <w:rsid w:val="36D079C8"/>
    <w:rsid w:val="371711E7"/>
    <w:rsid w:val="377FB79C"/>
    <w:rsid w:val="37D716E7"/>
    <w:rsid w:val="3A777FBC"/>
    <w:rsid w:val="3A8F3EBA"/>
    <w:rsid w:val="3AB10259"/>
    <w:rsid w:val="3ABA6222"/>
    <w:rsid w:val="3B301F44"/>
    <w:rsid w:val="3BAE4829"/>
    <w:rsid w:val="3BC31DD8"/>
    <w:rsid w:val="3BDF73C5"/>
    <w:rsid w:val="3CDFFECA"/>
    <w:rsid w:val="3D572003"/>
    <w:rsid w:val="3D902D22"/>
    <w:rsid w:val="3DF4021A"/>
    <w:rsid w:val="3E047963"/>
    <w:rsid w:val="3E8E5BBA"/>
    <w:rsid w:val="3EDC10FF"/>
    <w:rsid w:val="3F0A5E23"/>
    <w:rsid w:val="3FA52325"/>
    <w:rsid w:val="402E1B38"/>
    <w:rsid w:val="405A4873"/>
    <w:rsid w:val="407B3EBF"/>
    <w:rsid w:val="40DF693D"/>
    <w:rsid w:val="40F16A8E"/>
    <w:rsid w:val="41051E82"/>
    <w:rsid w:val="412545BE"/>
    <w:rsid w:val="4184340D"/>
    <w:rsid w:val="41E21275"/>
    <w:rsid w:val="42F6152E"/>
    <w:rsid w:val="42FF6CFF"/>
    <w:rsid w:val="43771108"/>
    <w:rsid w:val="438C4E1A"/>
    <w:rsid w:val="446523D2"/>
    <w:rsid w:val="44DA0696"/>
    <w:rsid w:val="44E45943"/>
    <w:rsid w:val="4583380E"/>
    <w:rsid w:val="459102C1"/>
    <w:rsid w:val="45993146"/>
    <w:rsid w:val="45EB3538"/>
    <w:rsid w:val="46440499"/>
    <w:rsid w:val="46771AC0"/>
    <w:rsid w:val="468204C7"/>
    <w:rsid w:val="47867C8A"/>
    <w:rsid w:val="479B001B"/>
    <w:rsid w:val="47B133D5"/>
    <w:rsid w:val="47D21CE6"/>
    <w:rsid w:val="48876507"/>
    <w:rsid w:val="48A14890"/>
    <w:rsid w:val="48BD0CBA"/>
    <w:rsid w:val="48FE3012"/>
    <w:rsid w:val="49967042"/>
    <w:rsid w:val="4A4C0CEF"/>
    <w:rsid w:val="4A67403B"/>
    <w:rsid w:val="4A734E79"/>
    <w:rsid w:val="4AD27698"/>
    <w:rsid w:val="4B090E3B"/>
    <w:rsid w:val="4B1B114F"/>
    <w:rsid w:val="4B250368"/>
    <w:rsid w:val="4B7F6C9B"/>
    <w:rsid w:val="4BB01238"/>
    <w:rsid w:val="4C2F1AF1"/>
    <w:rsid w:val="4C3F1A69"/>
    <w:rsid w:val="4C4C7D4D"/>
    <w:rsid w:val="4C692E82"/>
    <w:rsid w:val="4CA7336B"/>
    <w:rsid w:val="4D001539"/>
    <w:rsid w:val="4D060FF1"/>
    <w:rsid w:val="4D714797"/>
    <w:rsid w:val="4D9F0EEA"/>
    <w:rsid w:val="4F095D32"/>
    <w:rsid w:val="4F1A4882"/>
    <w:rsid w:val="4F225179"/>
    <w:rsid w:val="4F3C4DEC"/>
    <w:rsid w:val="504900D3"/>
    <w:rsid w:val="50955BAB"/>
    <w:rsid w:val="524D365C"/>
    <w:rsid w:val="52892F5B"/>
    <w:rsid w:val="52A21143"/>
    <w:rsid w:val="52F61709"/>
    <w:rsid w:val="5348324E"/>
    <w:rsid w:val="53F701D3"/>
    <w:rsid w:val="54073585"/>
    <w:rsid w:val="54D43CC9"/>
    <w:rsid w:val="54DB7C79"/>
    <w:rsid w:val="54E74E26"/>
    <w:rsid w:val="55580A4D"/>
    <w:rsid w:val="55B45B96"/>
    <w:rsid w:val="55DC1770"/>
    <w:rsid w:val="55EB22AC"/>
    <w:rsid w:val="561133F2"/>
    <w:rsid w:val="56571FFA"/>
    <w:rsid w:val="56A92CC7"/>
    <w:rsid w:val="580E7814"/>
    <w:rsid w:val="583244D3"/>
    <w:rsid w:val="58896EB8"/>
    <w:rsid w:val="58BD10F2"/>
    <w:rsid w:val="58CD33C2"/>
    <w:rsid w:val="596469D4"/>
    <w:rsid w:val="5A435D8A"/>
    <w:rsid w:val="5BBC1D09"/>
    <w:rsid w:val="5C34380B"/>
    <w:rsid w:val="5D29300E"/>
    <w:rsid w:val="5F281AB8"/>
    <w:rsid w:val="5F912AC4"/>
    <w:rsid w:val="5FCC7BD4"/>
    <w:rsid w:val="5FD14724"/>
    <w:rsid w:val="60700F30"/>
    <w:rsid w:val="607B7DDA"/>
    <w:rsid w:val="611F5A7B"/>
    <w:rsid w:val="618D7EA5"/>
    <w:rsid w:val="61A76748"/>
    <w:rsid w:val="62B731FE"/>
    <w:rsid w:val="63023C80"/>
    <w:rsid w:val="636D3AA1"/>
    <w:rsid w:val="64F22548"/>
    <w:rsid w:val="64FF32AE"/>
    <w:rsid w:val="659106E2"/>
    <w:rsid w:val="65AB236D"/>
    <w:rsid w:val="65B8080F"/>
    <w:rsid w:val="66483EC5"/>
    <w:rsid w:val="66704DB4"/>
    <w:rsid w:val="66F5540D"/>
    <w:rsid w:val="67102453"/>
    <w:rsid w:val="68A67F29"/>
    <w:rsid w:val="68C15CCA"/>
    <w:rsid w:val="697D619C"/>
    <w:rsid w:val="69EE3D79"/>
    <w:rsid w:val="6A0E091D"/>
    <w:rsid w:val="6ABA50AD"/>
    <w:rsid w:val="6B58725B"/>
    <w:rsid w:val="6BA94127"/>
    <w:rsid w:val="6BFE46EA"/>
    <w:rsid w:val="6C3B0386"/>
    <w:rsid w:val="6C7F53F2"/>
    <w:rsid w:val="6C8B20CC"/>
    <w:rsid w:val="6D135E16"/>
    <w:rsid w:val="6F447A17"/>
    <w:rsid w:val="6FF77ECA"/>
    <w:rsid w:val="704217E5"/>
    <w:rsid w:val="71152000"/>
    <w:rsid w:val="721756F7"/>
    <w:rsid w:val="7231680E"/>
    <w:rsid w:val="73D531DE"/>
    <w:rsid w:val="754972D6"/>
    <w:rsid w:val="76ED37EF"/>
    <w:rsid w:val="770F21D1"/>
    <w:rsid w:val="78A7019A"/>
    <w:rsid w:val="79BA3B0E"/>
    <w:rsid w:val="7ABB6962"/>
    <w:rsid w:val="7AF4539C"/>
    <w:rsid w:val="7BFEEA97"/>
    <w:rsid w:val="7C013D85"/>
    <w:rsid w:val="7C662C4B"/>
    <w:rsid w:val="7C7FB7F5"/>
    <w:rsid w:val="7D335E8E"/>
    <w:rsid w:val="7D578562"/>
    <w:rsid w:val="7DB40A20"/>
    <w:rsid w:val="7E136A50"/>
    <w:rsid w:val="7E49765A"/>
    <w:rsid w:val="7E4C0FEB"/>
    <w:rsid w:val="7EBE0C5A"/>
    <w:rsid w:val="7ED838F4"/>
    <w:rsid w:val="7EF87257"/>
    <w:rsid w:val="7EFB3C47"/>
    <w:rsid w:val="7EFEFCA7"/>
    <w:rsid w:val="7F5342F2"/>
    <w:rsid w:val="7F850ECB"/>
    <w:rsid w:val="7FDC9BAD"/>
    <w:rsid w:val="7FEB08DE"/>
    <w:rsid w:val="7FF612D8"/>
    <w:rsid w:val="7FFA2D7F"/>
    <w:rsid w:val="7FFF732D"/>
    <w:rsid w:val="A7CD56A4"/>
    <w:rsid w:val="ABEF9526"/>
    <w:rsid w:val="BDDB0743"/>
    <w:rsid w:val="D6EF1DA6"/>
    <w:rsid w:val="DBBA10AF"/>
    <w:rsid w:val="DFFF433A"/>
    <w:rsid w:val="E7EFE23A"/>
    <w:rsid w:val="F7FF537B"/>
    <w:rsid w:val="FD7D6AD1"/>
    <w:rsid w:val="FFB9538B"/>
    <w:rsid w:val="FFDBE0E6"/>
    <w:rsid w:val="FFF8FDA8"/>
    <w:rsid w:val="FFFDE3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2"/>
    <w:autoRedefine/>
    <w:qFormat/>
    <w:uiPriority w:val="0"/>
    <w:pPr>
      <w:keepNext/>
      <w:outlineLvl w:val="0"/>
    </w:pPr>
    <w:rPr>
      <w:sz w:val="28"/>
      <w:szCs w:val="24"/>
    </w:rPr>
  </w:style>
  <w:style w:type="paragraph" w:styleId="5">
    <w:name w:val="heading 2"/>
    <w:basedOn w:val="1"/>
    <w:next w:val="1"/>
    <w:link w:val="53"/>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54"/>
    <w:autoRedefine/>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55"/>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6">
    <w:name w:val="Default Paragraph Font"/>
    <w:autoRedefine/>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spacing w:line="400" w:lineRule="atLeast"/>
      <w:ind w:firstLine="426"/>
    </w:pPr>
    <w:rPr>
      <w:sz w:val="24"/>
      <w:szCs w:val="20"/>
    </w:rPr>
  </w:style>
  <w:style w:type="paragraph" w:styleId="3">
    <w:name w:val="Body Text"/>
    <w:basedOn w:val="1"/>
    <w:next w:val="1"/>
    <w:link w:val="68"/>
    <w:autoRedefine/>
    <w:qFormat/>
    <w:uiPriority w:val="0"/>
    <w:pPr>
      <w:spacing w:after="120"/>
    </w:pPr>
    <w:rPr>
      <w:szCs w:val="24"/>
    </w:rPr>
  </w:style>
  <w:style w:type="paragraph" w:styleId="8">
    <w:name w:val="toc 7"/>
    <w:basedOn w:val="1"/>
    <w:next w:val="1"/>
    <w:autoRedefine/>
    <w:qFormat/>
    <w:uiPriority w:val="0"/>
    <w:pPr>
      <w:ind w:left="2520" w:leftChars="1200"/>
    </w:pPr>
  </w:style>
  <w:style w:type="paragraph" w:styleId="9">
    <w:name w:val="Document Map"/>
    <w:basedOn w:val="1"/>
    <w:link w:val="79"/>
    <w:autoRedefine/>
    <w:qFormat/>
    <w:uiPriority w:val="0"/>
    <w:pPr>
      <w:shd w:val="clear" w:color="auto" w:fill="000080"/>
    </w:pPr>
  </w:style>
  <w:style w:type="paragraph" w:styleId="10">
    <w:name w:val="toa heading"/>
    <w:basedOn w:val="1"/>
    <w:next w:val="1"/>
    <w:autoRedefine/>
    <w:unhideWhenUsed/>
    <w:qFormat/>
    <w:uiPriority w:val="0"/>
    <w:pPr>
      <w:spacing w:before="120" w:line="240" w:lineRule="auto"/>
      <w:jc w:val="both"/>
    </w:pPr>
    <w:rPr>
      <w:rFonts w:ascii="Cambria" w:hAnsi="Cambria" w:cs="Times New Roman"/>
      <w:sz w:val="24"/>
      <w:szCs w:val="24"/>
    </w:rPr>
  </w:style>
  <w:style w:type="paragraph" w:styleId="11">
    <w:name w:val="annotation text"/>
    <w:basedOn w:val="1"/>
    <w:link w:val="73"/>
    <w:autoRedefine/>
    <w:semiHidden/>
    <w:qFormat/>
    <w:uiPriority w:val="99"/>
    <w:pPr>
      <w:jc w:val="left"/>
    </w:pPr>
  </w:style>
  <w:style w:type="paragraph" w:styleId="12">
    <w:name w:val="Body Text 3"/>
    <w:basedOn w:val="1"/>
    <w:link w:val="94"/>
    <w:autoRedefine/>
    <w:unhideWhenUsed/>
    <w:qFormat/>
    <w:uiPriority w:val="99"/>
    <w:pPr>
      <w:spacing w:after="120"/>
    </w:pPr>
    <w:rPr>
      <w:rFonts w:ascii="Calibri" w:hAnsi="Calibri"/>
      <w:sz w:val="16"/>
      <w:szCs w:val="16"/>
      <w:lang w:val="zh-CN"/>
    </w:rPr>
  </w:style>
  <w:style w:type="paragraph" w:styleId="13">
    <w:name w:val="Body Text Indent"/>
    <w:basedOn w:val="1"/>
    <w:link w:val="57"/>
    <w:autoRedefine/>
    <w:qFormat/>
    <w:uiPriority w:val="0"/>
    <w:pPr>
      <w:ind w:firstLine="540"/>
    </w:pPr>
    <w:rPr>
      <w:rFonts w:eastAsia="仿宋_GB2312"/>
      <w:sz w:val="28"/>
    </w:rPr>
  </w:style>
  <w:style w:type="paragraph" w:styleId="14">
    <w:name w:val="toc 5"/>
    <w:basedOn w:val="1"/>
    <w:next w:val="1"/>
    <w:autoRedefine/>
    <w:qFormat/>
    <w:uiPriority w:val="0"/>
    <w:pPr>
      <w:ind w:left="1680" w:leftChars="800"/>
    </w:pPr>
  </w:style>
  <w:style w:type="paragraph" w:styleId="15">
    <w:name w:val="toc 3"/>
    <w:basedOn w:val="1"/>
    <w:next w:val="1"/>
    <w:autoRedefine/>
    <w:qFormat/>
    <w:uiPriority w:val="39"/>
    <w:pPr>
      <w:ind w:left="840" w:leftChars="400"/>
    </w:pPr>
  </w:style>
  <w:style w:type="paragraph" w:styleId="16">
    <w:name w:val="Plain Text"/>
    <w:basedOn w:val="1"/>
    <w:link w:val="76"/>
    <w:autoRedefine/>
    <w:qFormat/>
    <w:uiPriority w:val="0"/>
    <w:rPr>
      <w:rFonts w:ascii="宋体" w:hAnsi="Courier New" w:cstheme="minorBidi"/>
      <w:szCs w:val="22"/>
    </w:rPr>
  </w:style>
  <w:style w:type="paragraph" w:styleId="17">
    <w:name w:val="toc 8"/>
    <w:basedOn w:val="1"/>
    <w:next w:val="1"/>
    <w:autoRedefine/>
    <w:qFormat/>
    <w:uiPriority w:val="0"/>
    <w:pPr>
      <w:ind w:left="2940" w:leftChars="1400"/>
    </w:pPr>
  </w:style>
  <w:style w:type="paragraph" w:styleId="18">
    <w:name w:val="Date"/>
    <w:basedOn w:val="1"/>
    <w:next w:val="1"/>
    <w:link w:val="56"/>
    <w:autoRedefine/>
    <w:qFormat/>
    <w:uiPriority w:val="0"/>
    <w:rPr>
      <w:rFonts w:ascii="Arial" w:hAnsi="Arial" w:eastAsia="楷体_GB2312"/>
      <w:sz w:val="28"/>
    </w:rPr>
  </w:style>
  <w:style w:type="paragraph" w:styleId="19">
    <w:name w:val="Body Text Indent 2"/>
    <w:basedOn w:val="1"/>
    <w:link w:val="59"/>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0"/>
    <w:autoRedefine/>
    <w:qFormat/>
    <w:uiPriority w:val="0"/>
    <w:rPr>
      <w:sz w:val="18"/>
      <w:szCs w:val="18"/>
    </w:rPr>
  </w:style>
  <w:style w:type="paragraph" w:styleId="21">
    <w:name w:val="footer"/>
    <w:basedOn w:val="1"/>
    <w:link w:val="51"/>
    <w:autoRedefine/>
    <w:unhideWhenUsed/>
    <w:qFormat/>
    <w:uiPriority w:val="99"/>
    <w:pPr>
      <w:tabs>
        <w:tab w:val="center" w:pos="4153"/>
        <w:tab w:val="right" w:pos="8306"/>
      </w:tabs>
      <w:snapToGrid w:val="0"/>
      <w:jc w:val="left"/>
    </w:pPr>
    <w:rPr>
      <w:sz w:val="18"/>
      <w:szCs w:val="18"/>
    </w:rPr>
  </w:style>
  <w:style w:type="paragraph" w:styleId="22">
    <w:name w:val="envelope return"/>
    <w:basedOn w:val="1"/>
    <w:autoRedefine/>
    <w:qFormat/>
    <w:uiPriority w:val="0"/>
    <w:pPr>
      <w:snapToGrid w:val="0"/>
    </w:pPr>
    <w:rPr>
      <w:rFonts w:ascii="Arial" w:hAnsi="Arial"/>
    </w:rPr>
  </w:style>
  <w:style w:type="paragraph" w:styleId="23">
    <w:name w:val="header"/>
    <w:basedOn w:val="1"/>
    <w:link w:val="5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toc 6"/>
    <w:basedOn w:val="1"/>
    <w:next w:val="1"/>
    <w:autoRedefine/>
    <w:qFormat/>
    <w:uiPriority w:val="0"/>
    <w:pPr>
      <w:ind w:left="2100" w:leftChars="1000"/>
    </w:pPr>
  </w:style>
  <w:style w:type="paragraph" w:styleId="27">
    <w:name w:val="Body Text Indent 3"/>
    <w:basedOn w:val="1"/>
    <w:link w:val="65"/>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annotation subject"/>
    <w:basedOn w:val="11"/>
    <w:next w:val="11"/>
    <w:link w:val="74"/>
    <w:autoRedefine/>
    <w:semiHidden/>
    <w:qFormat/>
    <w:uiPriority w:val="99"/>
    <w:rPr>
      <w:b/>
      <w:bCs/>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autoRedefine/>
    <w:qFormat/>
    <w:uiPriority w:val="0"/>
    <w:rPr>
      <w:b/>
    </w:rPr>
  </w:style>
  <w:style w:type="character" w:styleId="38">
    <w:name w:val="page number"/>
    <w:basedOn w:val="36"/>
    <w:autoRedefine/>
    <w:qFormat/>
    <w:uiPriority w:val="0"/>
  </w:style>
  <w:style w:type="character" w:styleId="39">
    <w:name w:val="FollowedHyperlink"/>
    <w:basedOn w:val="36"/>
    <w:autoRedefine/>
    <w:unhideWhenUsed/>
    <w:qFormat/>
    <w:uiPriority w:val="99"/>
    <w:rPr>
      <w:color w:val="954F72" w:themeColor="followedHyperlink"/>
      <w:u w:val="single"/>
      <w14:textFill>
        <w14:solidFill>
          <w14:schemeClr w14:val="folHlink"/>
        </w14:solidFill>
      </w14:textFill>
    </w:rPr>
  </w:style>
  <w:style w:type="character" w:styleId="40">
    <w:name w:val="HTML Definition"/>
    <w:basedOn w:val="36"/>
    <w:autoRedefine/>
    <w:semiHidden/>
    <w:unhideWhenUsed/>
    <w:qFormat/>
    <w:uiPriority w:val="99"/>
  </w:style>
  <w:style w:type="character" w:styleId="41">
    <w:name w:val="HTML Typewriter"/>
    <w:basedOn w:val="36"/>
    <w:autoRedefine/>
    <w:semiHidden/>
    <w:unhideWhenUsed/>
    <w:qFormat/>
    <w:uiPriority w:val="99"/>
    <w:rPr>
      <w:rFonts w:hint="default" w:ascii="monospace" w:hAnsi="monospace" w:eastAsia="monospace" w:cs="monospace"/>
      <w:sz w:val="20"/>
    </w:rPr>
  </w:style>
  <w:style w:type="character" w:styleId="42">
    <w:name w:val="HTML Acronym"/>
    <w:basedOn w:val="36"/>
    <w:autoRedefine/>
    <w:semiHidden/>
    <w:unhideWhenUsed/>
    <w:qFormat/>
    <w:uiPriority w:val="99"/>
  </w:style>
  <w:style w:type="character" w:styleId="43">
    <w:name w:val="HTML Variable"/>
    <w:basedOn w:val="36"/>
    <w:autoRedefine/>
    <w:semiHidden/>
    <w:unhideWhenUsed/>
    <w:qFormat/>
    <w:uiPriority w:val="99"/>
  </w:style>
  <w:style w:type="character" w:styleId="44">
    <w:name w:val="Hyperlink"/>
    <w:basedOn w:val="36"/>
    <w:autoRedefine/>
    <w:qFormat/>
    <w:uiPriority w:val="99"/>
    <w:rPr>
      <w:color w:val="333333"/>
      <w:u w:val="none"/>
    </w:rPr>
  </w:style>
  <w:style w:type="character" w:styleId="45">
    <w:name w:val="HTML Code"/>
    <w:basedOn w:val="36"/>
    <w:autoRedefine/>
    <w:semiHidden/>
    <w:unhideWhenUsed/>
    <w:qFormat/>
    <w:uiPriority w:val="99"/>
    <w:rPr>
      <w:rFonts w:hint="default" w:ascii="monospace" w:hAnsi="monospace" w:eastAsia="monospace" w:cs="monospace"/>
      <w:sz w:val="20"/>
    </w:rPr>
  </w:style>
  <w:style w:type="character" w:styleId="46">
    <w:name w:val="annotation reference"/>
    <w:autoRedefine/>
    <w:semiHidden/>
    <w:qFormat/>
    <w:uiPriority w:val="99"/>
    <w:rPr>
      <w:sz w:val="21"/>
      <w:szCs w:val="21"/>
    </w:rPr>
  </w:style>
  <w:style w:type="character" w:styleId="47">
    <w:name w:val="HTML Cite"/>
    <w:basedOn w:val="36"/>
    <w:semiHidden/>
    <w:unhideWhenUsed/>
    <w:qFormat/>
    <w:uiPriority w:val="99"/>
  </w:style>
  <w:style w:type="character" w:styleId="48">
    <w:name w:val="HTML Keyboard"/>
    <w:basedOn w:val="36"/>
    <w:autoRedefine/>
    <w:semiHidden/>
    <w:unhideWhenUsed/>
    <w:qFormat/>
    <w:uiPriority w:val="99"/>
    <w:rPr>
      <w:rFonts w:hint="default" w:ascii="monospace" w:hAnsi="monospace" w:eastAsia="monospace" w:cs="monospace"/>
      <w:sz w:val="20"/>
    </w:rPr>
  </w:style>
  <w:style w:type="character" w:styleId="49">
    <w:name w:val="HTML Sample"/>
    <w:basedOn w:val="36"/>
    <w:autoRedefine/>
    <w:semiHidden/>
    <w:unhideWhenUsed/>
    <w:qFormat/>
    <w:uiPriority w:val="99"/>
    <w:rPr>
      <w:rFonts w:ascii="monospace" w:hAnsi="monospace" w:eastAsia="monospace" w:cs="monospace"/>
    </w:rPr>
  </w:style>
  <w:style w:type="character" w:customStyle="1" w:styleId="50">
    <w:name w:val="页眉 Char"/>
    <w:basedOn w:val="36"/>
    <w:link w:val="23"/>
    <w:autoRedefine/>
    <w:qFormat/>
    <w:uiPriority w:val="0"/>
    <w:rPr>
      <w:sz w:val="18"/>
      <w:szCs w:val="18"/>
    </w:rPr>
  </w:style>
  <w:style w:type="character" w:customStyle="1" w:styleId="51">
    <w:name w:val="页脚 Char"/>
    <w:basedOn w:val="36"/>
    <w:link w:val="21"/>
    <w:autoRedefine/>
    <w:qFormat/>
    <w:uiPriority w:val="0"/>
    <w:rPr>
      <w:sz w:val="18"/>
      <w:szCs w:val="18"/>
    </w:rPr>
  </w:style>
  <w:style w:type="character" w:customStyle="1" w:styleId="52">
    <w:name w:val="标题 1 Char"/>
    <w:basedOn w:val="36"/>
    <w:link w:val="4"/>
    <w:autoRedefine/>
    <w:qFormat/>
    <w:uiPriority w:val="0"/>
    <w:rPr>
      <w:rFonts w:ascii="Times New Roman" w:hAnsi="Times New Roman" w:eastAsia="宋体" w:cs="Times New Roman"/>
      <w:sz w:val="28"/>
      <w:szCs w:val="24"/>
    </w:rPr>
  </w:style>
  <w:style w:type="character" w:customStyle="1" w:styleId="53">
    <w:name w:val="标题 2 Char"/>
    <w:basedOn w:val="36"/>
    <w:link w:val="5"/>
    <w:autoRedefine/>
    <w:qFormat/>
    <w:uiPriority w:val="0"/>
    <w:rPr>
      <w:rFonts w:ascii="Arial" w:hAnsi="Arial" w:eastAsia="黑体" w:cs="Times New Roman"/>
      <w:b/>
      <w:kern w:val="0"/>
      <w:sz w:val="32"/>
      <w:szCs w:val="20"/>
    </w:rPr>
  </w:style>
  <w:style w:type="character" w:customStyle="1" w:styleId="54">
    <w:name w:val="标题 3 Char"/>
    <w:basedOn w:val="36"/>
    <w:link w:val="6"/>
    <w:qFormat/>
    <w:uiPriority w:val="0"/>
    <w:rPr>
      <w:rFonts w:ascii="Times New Roman" w:hAnsi="Times New Roman" w:eastAsia="宋体" w:cs="Times New Roman"/>
      <w:b/>
      <w:bCs/>
      <w:sz w:val="32"/>
      <w:szCs w:val="32"/>
      <w:lang w:val="zh-CN" w:eastAsia="zh-CN"/>
    </w:rPr>
  </w:style>
  <w:style w:type="character" w:customStyle="1" w:styleId="55">
    <w:name w:val="标题 4 Char"/>
    <w:basedOn w:val="36"/>
    <w:link w:val="7"/>
    <w:qFormat/>
    <w:uiPriority w:val="0"/>
    <w:rPr>
      <w:rFonts w:ascii="Arial" w:hAnsi="Arial" w:eastAsia="黑体" w:cs="Times New Roman"/>
      <w:b/>
      <w:kern w:val="0"/>
      <w:sz w:val="28"/>
      <w:szCs w:val="20"/>
    </w:rPr>
  </w:style>
  <w:style w:type="character" w:customStyle="1" w:styleId="56">
    <w:name w:val="日期 Char"/>
    <w:basedOn w:val="36"/>
    <w:link w:val="18"/>
    <w:autoRedefine/>
    <w:qFormat/>
    <w:uiPriority w:val="0"/>
    <w:rPr>
      <w:rFonts w:ascii="Arial" w:hAnsi="Arial" w:eastAsia="楷体_GB2312" w:cs="Times New Roman"/>
      <w:sz w:val="28"/>
      <w:szCs w:val="20"/>
    </w:rPr>
  </w:style>
  <w:style w:type="character" w:customStyle="1" w:styleId="57">
    <w:name w:val="正文文本缩进 Char"/>
    <w:basedOn w:val="36"/>
    <w:link w:val="13"/>
    <w:autoRedefine/>
    <w:qFormat/>
    <w:uiPriority w:val="0"/>
    <w:rPr>
      <w:rFonts w:ascii="Times New Roman" w:hAnsi="Times New Roman" w:eastAsia="仿宋_GB2312" w:cs="Times New Roman"/>
      <w:sz w:val="28"/>
      <w:szCs w:val="20"/>
    </w:rPr>
  </w:style>
  <w:style w:type="paragraph" w:customStyle="1" w:styleId="58">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9">
    <w:name w:val="正文文本缩进 2 Char"/>
    <w:basedOn w:val="36"/>
    <w:link w:val="19"/>
    <w:qFormat/>
    <w:uiPriority w:val="0"/>
    <w:rPr>
      <w:rFonts w:ascii="Times New Roman" w:hAnsi="Times New Roman" w:eastAsia="仿宋_GB2312" w:cs="Times New Roman"/>
      <w:sz w:val="28"/>
      <w:szCs w:val="20"/>
    </w:rPr>
  </w:style>
  <w:style w:type="paragraph" w:customStyle="1" w:styleId="60">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1">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2">
    <w:name w:val="样式 标题 2 + 宋体 五号 行距: 单倍行距"/>
    <w:basedOn w:val="5"/>
    <w:autoRedefine/>
    <w:qFormat/>
    <w:uiPriority w:val="0"/>
    <w:pPr>
      <w:spacing w:line="240" w:lineRule="auto"/>
    </w:pPr>
    <w:rPr>
      <w:rFonts w:ascii="宋体" w:hAnsi="宋体" w:eastAsia="宋体"/>
      <w:sz w:val="21"/>
    </w:rPr>
  </w:style>
  <w:style w:type="paragraph" w:customStyle="1" w:styleId="63">
    <w:name w:val="Char Char Char Char Char"/>
    <w:basedOn w:val="1"/>
    <w:autoRedefine/>
    <w:qFormat/>
    <w:uiPriority w:val="0"/>
    <w:rPr>
      <w:rFonts w:ascii="Tahoma" w:hAnsi="Tahoma"/>
      <w:sz w:val="24"/>
    </w:rPr>
  </w:style>
  <w:style w:type="paragraph" w:customStyle="1" w:styleId="64">
    <w:name w:val="Char"/>
    <w:basedOn w:val="1"/>
    <w:autoRedefine/>
    <w:qFormat/>
    <w:uiPriority w:val="0"/>
    <w:rPr>
      <w:rFonts w:ascii="Tahoma" w:hAnsi="Tahoma"/>
      <w:sz w:val="24"/>
    </w:rPr>
  </w:style>
  <w:style w:type="character" w:customStyle="1" w:styleId="65">
    <w:name w:val="正文文本缩进 3 Char"/>
    <w:basedOn w:val="36"/>
    <w:link w:val="27"/>
    <w:autoRedefine/>
    <w:qFormat/>
    <w:uiPriority w:val="0"/>
    <w:rPr>
      <w:rFonts w:ascii="仿宋_GB2312" w:hAnsi="Arial" w:eastAsia="仿宋_GB2312" w:cs="Times New Roman"/>
      <w:sz w:val="28"/>
      <w:szCs w:val="24"/>
    </w:rPr>
  </w:style>
  <w:style w:type="paragraph" w:customStyle="1" w:styleId="66">
    <w:name w:val="Char1"/>
    <w:basedOn w:val="1"/>
    <w:autoRedefine/>
    <w:qFormat/>
    <w:uiPriority w:val="0"/>
    <w:rPr>
      <w:rFonts w:ascii="Tahoma" w:hAnsi="Tahoma" w:eastAsia="仿宋_GB2312"/>
      <w:sz w:val="24"/>
    </w:rPr>
  </w:style>
  <w:style w:type="paragraph" w:customStyle="1" w:styleId="67">
    <w:name w:val="Char Char Char Char Char Char Char1 Char"/>
    <w:basedOn w:val="1"/>
    <w:autoRedefine/>
    <w:qFormat/>
    <w:uiPriority w:val="0"/>
    <w:rPr>
      <w:rFonts w:ascii="Tahoma" w:hAnsi="Tahoma"/>
      <w:sz w:val="24"/>
    </w:rPr>
  </w:style>
  <w:style w:type="character" w:customStyle="1" w:styleId="68">
    <w:name w:val="正文文本 Char"/>
    <w:basedOn w:val="36"/>
    <w:link w:val="3"/>
    <w:autoRedefine/>
    <w:qFormat/>
    <w:uiPriority w:val="0"/>
    <w:rPr>
      <w:rFonts w:ascii="Times New Roman" w:hAnsi="Times New Roman" w:eastAsia="宋体" w:cs="Times New Roman"/>
      <w:szCs w:val="24"/>
    </w:rPr>
  </w:style>
  <w:style w:type="paragraph" w:customStyle="1" w:styleId="69">
    <w:name w:val="Char Char Char Char"/>
    <w:basedOn w:val="1"/>
    <w:next w:val="1"/>
    <w:autoRedefine/>
    <w:qFormat/>
    <w:uiPriority w:val="0"/>
    <w:pPr>
      <w:widowControl/>
      <w:spacing w:line="360" w:lineRule="auto"/>
      <w:jc w:val="left"/>
    </w:pPr>
  </w:style>
  <w:style w:type="character" w:customStyle="1" w:styleId="70">
    <w:name w:val="批注框文本 Char"/>
    <w:basedOn w:val="36"/>
    <w:link w:val="20"/>
    <w:autoRedefine/>
    <w:qFormat/>
    <w:uiPriority w:val="0"/>
    <w:rPr>
      <w:rFonts w:ascii="Times New Roman" w:hAnsi="Times New Roman" w:eastAsia="宋体" w:cs="Times New Roman"/>
      <w:sz w:val="18"/>
      <w:szCs w:val="18"/>
    </w:rPr>
  </w:style>
  <w:style w:type="paragraph" w:customStyle="1" w:styleId="71">
    <w:name w:val="Char Char Char"/>
    <w:basedOn w:val="1"/>
    <w:autoRedefine/>
    <w:qFormat/>
    <w:uiPriority w:val="0"/>
    <w:rPr>
      <w:rFonts w:ascii="Tahoma" w:hAnsi="Tahoma"/>
      <w:sz w:val="24"/>
    </w:rPr>
  </w:style>
  <w:style w:type="paragraph" w:customStyle="1" w:styleId="72">
    <w:name w:val="Char Char Char Char Char Char Char Char Char Char"/>
    <w:basedOn w:val="1"/>
    <w:autoRedefine/>
    <w:qFormat/>
    <w:uiPriority w:val="0"/>
    <w:rPr>
      <w:rFonts w:ascii="Tahoma" w:hAnsi="Tahoma" w:cs="仿宋_GB2312"/>
      <w:sz w:val="24"/>
    </w:rPr>
  </w:style>
  <w:style w:type="character" w:customStyle="1" w:styleId="73">
    <w:name w:val="批注文字 Char"/>
    <w:basedOn w:val="36"/>
    <w:link w:val="11"/>
    <w:autoRedefine/>
    <w:semiHidden/>
    <w:qFormat/>
    <w:uiPriority w:val="99"/>
    <w:rPr>
      <w:rFonts w:ascii="Times New Roman" w:hAnsi="Times New Roman" w:eastAsia="宋体" w:cs="Times New Roman"/>
      <w:szCs w:val="20"/>
    </w:rPr>
  </w:style>
  <w:style w:type="character" w:customStyle="1" w:styleId="74">
    <w:name w:val="批注主题 Char"/>
    <w:basedOn w:val="73"/>
    <w:link w:val="33"/>
    <w:autoRedefine/>
    <w:semiHidden/>
    <w:qFormat/>
    <w:uiPriority w:val="99"/>
    <w:rPr>
      <w:rFonts w:ascii="Times New Roman" w:hAnsi="Times New Roman" w:eastAsia="宋体" w:cs="Times New Roman"/>
      <w:b/>
      <w:bCs/>
      <w:szCs w:val="20"/>
    </w:rPr>
  </w:style>
  <w:style w:type="paragraph" w:customStyle="1" w:styleId="75">
    <w:name w:val="Char Char Char Char Char Char"/>
    <w:basedOn w:val="1"/>
    <w:autoRedefine/>
    <w:qFormat/>
    <w:uiPriority w:val="0"/>
  </w:style>
  <w:style w:type="character" w:customStyle="1" w:styleId="76">
    <w:name w:val="纯文本 Char"/>
    <w:link w:val="16"/>
    <w:autoRedefine/>
    <w:qFormat/>
    <w:uiPriority w:val="0"/>
    <w:rPr>
      <w:rFonts w:ascii="宋体" w:hAnsi="Courier New" w:eastAsia="宋体"/>
    </w:rPr>
  </w:style>
  <w:style w:type="character" w:customStyle="1" w:styleId="77">
    <w:name w:val="纯文本 Char1"/>
    <w:basedOn w:val="36"/>
    <w:autoRedefine/>
    <w:semiHidden/>
    <w:qFormat/>
    <w:uiPriority w:val="99"/>
    <w:rPr>
      <w:rFonts w:ascii="宋体" w:hAnsi="Courier New" w:eastAsia="宋体" w:cs="Courier New"/>
      <w:szCs w:val="21"/>
    </w:rPr>
  </w:style>
  <w:style w:type="paragraph" w:customStyle="1" w:styleId="78">
    <w:name w:val="Char12 Char Char Char"/>
    <w:basedOn w:val="1"/>
    <w:autoRedefine/>
    <w:qFormat/>
    <w:uiPriority w:val="0"/>
  </w:style>
  <w:style w:type="character" w:customStyle="1" w:styleId="79">
    <w:name w:val="文档结构图 Char"/>
    <w:basedOn w:val="36"/>
    <w:link w:val="9"/>
    <w:autoRedefine/>
    <w:qFormat/>
    <w:uiPriority w:val="0"/>
    <w:rPr>
      <w:rFonts w:ascii="Times New Roman" w:hAnsi="Times New Roman" w:eastAsia="宋体" w:cs="Times New Roman"/>
      <w:szCs w:val="20"/>
      <w:shd w:val="clear" w:color="auto" w:fill="000080"/>
    </w:rPr>
  </w:style>
  <w:style w:type="character" w:customStyle="1" w:styleId="80">
    <w:name w:val="style29"/>
    <w:autoRedefine/>
    <w:qFormat/>
    <w:uiPriority w:val="0"/>
  </w:style>
  <w:style w:type="character" w:customStyle="1" w:styleId="81">
    <w:name w:val="正文1"/>
    <w:autoRedefine/>
    <w:qFormat/>
    <w:uiPriority w:val="0"/>
  </w:style>
  <w:style w:type="character" w:customStyle="1" w:styleId="82">
    <w:name w:val="font11"/>
    <w:autoRedefine/>
    <w:qFormat/>
    <w:uiPriority w:val="0"/>
    <w:rPr>
      <w:rFonts w:hint="default" w:ascii="Times New Roman" w:hAnsi="Times New Roman" w:cs="Times New Roman"/>
      <w:color w:val="3366FF"/>
      <w:sz w:val="24"/>
      <w:szCs w:val="24"/>
      <w:u w:val="none"/>
    </w:rPr>
  </w:style>
  <w:style w:type="character" w:customStyle="1" w:styleId="83">
    <w:name w:val="font21"/>
    <w:autoRedefine/>
    <w:qFormat/>
    <w:uiPriority w:val="0"/>
    <w:rPr>
      <w:rFonts w:hint="eastAsia" w:ascii="宋体" w:hAnsi="宋体" w:eastAsia="宋体"/>
      <w:color w:val="3366FF"/>
      <w:sz w:val="24"/>
      <w:szCs w:val="24"/>
      <w:u w:val="none"/>
    </w:rPr>
  </w:style>
  <w:style w:type="paragraph" w:customStyle="1" w:styleId="84">
    <w:name w:val="Char Char15"/>
    <w:basedOn w:val="1"/>
    <w:autoRedefine/>
    <w:qFormat/>
    <w:uiPriority w:val="0"/>
    <w:rPr>
      <w:rFonts w:ascii="Tahoma" w:hAnsi="Tahoma" w:eastAsia="仿宋_GB2312"/>
      <w:sz w:val="24"/>
    </w:rPr>
  </w:style>
  <w:style w:type="paragraph" w:customStyle="1" w:styleId="85">
    <w:name w:val="列出段落1"/>
    <w:basedOn w:val="1"/>
    <w:qFormat/>
    <w:uiPriority w:val="0"/>
    <w:pPr>
      <w:ind w:firstLine="420" w:firstLineChars="200"/>
    </w:pPr>
    <w:rPr>
      <w:rFonts w:ascii="Calibri" w:hAnsi="Calibri"/>
      <w:szCs w:val="22"/>
    </w:rPr>
  </w:style>
  <w:style w:type="paragraph" w:customStyle="1" w:styleId="86">
    <w:name w:val="Char2"/>
    <w:basedOn w:val="1"/>
    <w:autoRedefine/>
    <w:qFormat/>
    <w:uiPriority w:val="0"/>
    <w:pPr>
      <w:tabs>
        <w:tab w:val="left" w:pos="360"/>
      </w:tabs>
    </w:pPr>
    <w:rPr>
      <w:sz w:val="24"/>
      <w:szCs w:val="24"/>
    </w:rPr>
  </w:style>
  <w:style w:type="paragraph" w:customStyle="1" w:styleId="87">
    <w:name w:val="Char16"/>
    <w:basedOn w:val="1"/>
    <w:autoRedefine/>
    <w:qFormat/>
    <w:uiPriority w:val="0"/>
    <w:rPr>
      <w:rFonts w:ascii="Tahoma" w:hAnsi="Tahoma" w:eastAsia="仿宋_GB2312"/>
      <w:sz w:val="24"/>
    </w:rPr>
  </w:style>
  <w:style w:type="paragraph" w:customStyle="1" w:styleId="88">
    <w:name w:val="Char Char1"/>
    <w:basedOn w:val="1"/>
    <w:qFormat/>
    <w:uiPriority w:val="0"/>
    <w:rPr>
      <w:rFonts w:ascii="Tahoma" w:hAnsi="Tahoma"/>
      <w:sz w:val="24"/>
    </w:rPr>
  </w:style>
  <w:style w:type="paragraph" w:customStyle="1" w:styleId="89">
    <w:name w:val="Char Char Char Char Char Char Char"/>
    <w:basedOn w:val="1"/>
    <w:autoRedefine/>
    <w:qFormat/>
    <w:uiPriority w:val="0"/>
    <w:rPr>
      <w:szCs w:val="24"/>
    </w:rPr>
  </w:style>
  <w:style w:type="paragraph" w:customStyle="1" w:styleId="90">
    <w:name w:val="Char Char"/>
    <w:basedOn w:val="1"/>
    <w:autoRedefine/>
    <w:qFormat/>
    <w:uiPriority w:val="0"/>
    <w:rPr>
      <w:rFonts w:ascii="Tahoma" w:hAnsi="Tahoma" w:cs="仿宋_GB2312"/>
      <w:sz w:val="24"/>
    </w:rPr>
  </w:style>
  <w:style w:type="paragraph" w:customStyle="1" w:styleId="91">
    <w:name w:val="Char Char2"/>
    <w:basedOn w:val="1"/>
    <w:qFormat/>
    <w:uiPriority w:val="0"/>
    <w:rPr>
      <w:rFonts w:ascii="Tahoma" w:hAnsi="Tahoma" w:cs="仿宋_GB2312"/>
      <w:sz w:val="24"/>
    </w:rPr>
  </w:style>
  <w:style w:type="paragraph" w:customStyle="1" w:styleId="92">
    <w:name w:val="Char Char Char1"/>
    <w:basedOn w:val="1"/>
    <w:autoRedefine/>
    <w:qFormat/>
    <w:uiPriority w:val="0"/>
    <w:rPr>
      <w:rFonts w:ascii="Tahoma" w:hAnsi="Tahoma"/>
      <w:sz w:val="24"/>
    </w:rPr>
  </w:style>
  <w:style w:type="paragraph" w:customStyle="1" w:styleId="93">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4">
    <w:name w:val="正文文本 3 Char"/>
    <w:basedOn w:val="36"/>
    <w:link w:val="12"/>
    <w:autoRedefine/>
    <w:qFormat/>
    <w:uiPriority w:val="99"/>
    <w:rPr>
      <w:rFonts w:ascii="Calibri" w:hAnsi="Calibri" w:eastAsia="宋体" w:cs="Times New Roman"/>
      <w:sz w:val="16"/>
      <w:szCs w:val="16"/>
      <w:lang w:val="zh-CN" w:eastAsia="zh-CN"/>
    </w:rPr>
  </w:style>
  <w:style w:type="paragraph" w:customStyle="1" w:styleId="95">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6">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7">
    <w:name w:val="style23"/>
    <w:qFormat/>
    <w:uiPriority w:val="0"/>
    <w:rPr>
      <w:rFonts w:ascii="Times New Roman" w:hAnsi="Times New Roman" w:eastAsia="宋体"/>
    </w:rPr>
  </w:style>
  <w:style w:type="paragraph" w:customStyle="1" w:styleId="98">
    <w:name w:val="p0"/>
    <w:basedOn w:val="1"/>
    <w:autoRedefine/>
    <w:qFormat/>
    <w:uiPriority w:val="0"/>
    <w:pPr>
      <w:widowControl/>
      <w:jc w:val="left"/>
    </w:pPr>
    <w:rPr>
      <w:rFonts w:ascii="等线" w:hAnsi="等线" w:eastAsia="等线" w:cs="等线"/>
      <w:kern w:val="0"/>
      <w:sz w:val="20"/>
      <w:szCs w:val="22"/>
    </w:rPr>
  </w:style>
  <w:style w:type="paragraph" w:customStyle="1" w:styleId="99">
    <w:name w:val="列表段落1"/>
    <w:basedOn w:val="1"/>
    <w:autoRedefine/>
    <w:qFormat/>
    <w:uiPriority w:val="34"/>
    <w:pPr>
      <w:ind w:firstLine="420" w:firstLineChars="200"/>
    </w:pPr>
    <w:rPr>
      <w:szCs w:val="24"/>
    </w:rPr>
  </w:style>
  <w:style w:type="paragraph" w:customStyle="1" w:styleId="100">
    <w:name w:val="y-正文"/>
    <w:basedOn w:val="1"/>
    <w:autoRedefine/>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styleId="101">
    <w:name w:val="List Paragraph"/>
    <w:basedOn w:val="1"/>
    <w:autoRedefine/>
    <w:qFormat/>
    <w:uiPriority w:val="99"/>
    <w:pPr>
      <w:ind w:firstLine="420" w:firstLineChars="200"/>
    </w:pPr>
  </w:style>
  <w:style w:type="table" w:customStyle="1" w:styleId="102">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numbering" Target="numbering.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6807-F53A-4410-9691-5D1B99E8F8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17792</Words>
  <Characters>19500</Characters>
  <Lines>187</Lines>
  <Paragraphs>52</Paragraphs>
  <TotalTime>125</TotalTime>
  <ScaleCrop>false</ScaleCrop>
  <LinksUpToDate>false</LinksUpToDate>
  <CharactersWithSpaces>21054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2017-04-19T15:21:00Z</dcterms:created>
  <dc:creator>朱少尉</dc:creator>
  <cp:lastModifiedBy>郑玲玲</cp:lastModifiedBy>
  <cp:lastPrinted>2024-04-12T03:24:00Z</cp:lastPrinted>
  <dcterms:modified xsi:type="dcterms:W3CDTF">2024-04-15T08:22:33Z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C81C7896C07B4B4C893AE4110B0A7D1B</vt:lpwstr>
  </property>
</Properties>
</file>